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79BD4" w14:textId="77777777" w:rsidR="00676509" w:rsidRPr="006958A6" w:rsidRDefault="00676509" w:rsidP="00152316">
      <w:pPr>
        <w:pStyle w:val="title"/>
      </w:pPr>
      <w:r w:rsidRPr="006958A6">
        <w:t xml:space="preserve">Essentialism in </w:t>
      </w:r>
      <w:r w:rsidR="000B7243" w:rsidRPr="006958A6">
        <w:t>B</w:t>
      </w:r>
      <w:r w:rsidRPr="006958A6">
        <w:t>iology</w:t>
      </w:r>
    </w:p>
    <w:p w14:paraId="0371CCAA" w14:textId="77777777" w:rsidR="00676509" w:rsidRPr="006958A6" w:rsidRDefault="00676509" w:rsidP="00152316">
      <w:pPr>
        <w:pStyle w:val="author"/>
      </w:pPr>
      <w:r w:rsidRPr="006958A6">
        <w:t>John S. Wilkins</w:t>
      </w:r>
    </w:p>
    <w:p w14:paraId="3FC55586" w14:textId="77777777" w:rsidR="00152316" w:rsidRPr="006958A6" w:rsidRDefault="00152316" w:rsidP="00152316">
      <w:pPr>
        <w:pStyle w:val="affiliation"/>
      </w:pPr>
      <w:r w:rsidRPr="006958A6">
        <w:t xml:space="preserve">Philosophy, University of Sydney, Australia, email: </w:t>
      </w:r>
      <w:hyperlink r:id="rId8" w:history="1">
        <w:r w:rsidRPr="006958A6">
          <w:rPr>
            <w:color w:val="000099"/>
            <w:u w:val="single"/>
          </w:rPr>
          <w:t>john@wilkins.id.au</w:t>
        </w:r>
      </w:hyperlink>
    </w:p>
    <w:p w14:paraId="106EBF43" w14:textId="77777777" w:rsidR="00152316" w:rsidRPr="006958A6" w:rsidRDefault="00152316" w:rsidP="00152316">
      <w:pPr>
        <w:ind w:firstLine="0"/>
      </w:pPr>
    </w:p>
    <w:p w14:paraId="03AC2F0E" w14:textId="76E4F2CB" w:rsidR="00152316" w:rsidRPr="006958A6" w:rsidRDefault="00152316" w:rsidP="00152316">
      <w:pPr>
        <w:pStyle w:val="abstract"/>
      </w:pPr>
      <w:r w:rsidRPr="006958A6">
        <w:rPr>
          <w:b/>
        </w:rPr>
        <w:t>Abstract</w:t>
      </w:r>
      <w:r w:rsidRPr="006958A6">
        <w:t xml:space="preserve"> Essentialism i</w:t>
      </w:r>
      <w:r w:rsidR="00721DFE" w:rsidRPr="006958A6">
        <w:t>n</w:t>
      </w:r>
      <w:r w:rsidRPr="006958A6">
        <w:t xml:space="preserve"> </w:t>
      </w:r>
      <w:r w:rsidR="00721DFE" w:rsidRPr="006958A6">
        <w:t xml:space="preserve">philosophy is the </w:t>
      </w:r>
      <w:r w:rsidRPr="006958A6">
        <w:t xml:space="preserve">position that things, especially kinds of things, have essences, </w:t>
      </w:r>
      <w:r w:rsidR="00721DFE" w:rsidRPr="006958A6">
        <w:t xml:space="preserve">or </w:t>
      </w:r>
      <w:r w:rsidRPr="006958A6">
        <w:t>sets of properties</w:t>
      </w:r>
      <w:r w:rsidR="00721DFE" w:rsidRPr="006958A6">
        <w:t>,</w:t>
      </w:r>
      <w:r w:rsidRPr="006958A6">
        <w:t xml:space="preserve"> that all members of the kind must have, and the combination of which only members of the kind do, in fact, have. It is </w:t>
      </w:r>
      <w:r w:rsidR="00721DFE" w:rsidRPr="006958A6">
        <w:t>usually</w:t>
      </w:r>
      <w:r w:rsidRPr="006958A6">
        <w:t xml:space="preserve"> </w:t>
      </w:r>
      <w:r w:rsidR="00E8719C" w:rsidRPr="006958A6">
        <w:t xml:space="preserve">thought to </w:t>
      </w:r>
      <w:r w:rsidRPr="006958A6">
        <w:t>derive from classical Greek philosophy and in particular from Aristotle’s notion of “what it is to be” something. In biology, it has been claimed that pre-evolutionary views of living kinds, or as they are sometimes called, “nat</w:t>
      </w:r>
      <w:r w:rsidRPr="006958A6">
        <w:t>u</w:t>
      </w:r>
      <w:r w:rsidRPr="006958A6">
        <w:t>ral kinds”, are essentialist. This static view of living things presumes that no tra</w:t>
      </w:r>
      <w:r w:rsidRPr="006958A6">
        <w:t>n</w:t>
      </w:r>
      <w:r w:rsidRPr="006958A6">
        <w:t>sition is possible in time or form between kinds, and that variation is regarded as accidental or inessential noise rather than important information about taxa. In contrast it is held that Darwinian, and post-Darwinian, biology relies upon vari</w:t>
      </w:r>
      <w:r w:rsidRPr="006958A6">
        <w:t>a</w:t>
      </w:r>
      <w:r w:rsidRPr="006958A6">
        <w:t>tion as important and inevitable properties of taxa, and that taxa are not, therefore, kinds but historical individuals. Recent attempts have been made to u</w:t>
      </w:r>
      <w:r w:rsidRPr="006958A6">
        <w:t>n</w:t>
      </w:r>
      <w:r w:rsidRPr="006958A6">
        <w:t>dercut this account, and to reinstitute essentialism in biological kind terms. Others argue that essentialism has not ever been a historical reality in biology and its pr</w:t>
      </w:r>
      <w:r w:rsidRPr="006958A6">
        <w:t>e</w:t>
      </w:r>
      <w:r w:rsidRPr="006958A6">
        <w:t xml:space="preserve">decessors. In this chapter, I shall </w:t>
      </w:r>
      <w:r w:rsidR="00E8719C" w:rsidRPr="006958A6">
        <w:t>outline the many meanings of the notion of essentialism</w:t>
      </w:r>
      <w:r w:rsidR="00721DFE" w:rsidRPr="006958A6">
        <w:t xml:space="preserve"> in psychology and social science as well as science</w:t>
      </w:r>
      <w:r w:rsidR="00E8719C" w:rsidRPr="006958A6">
        <w:t xml:space="preserve">, and </w:t>
      </w:r>
      <w:r w:rsidRPr="006958A6">
        <w:t xml:space="preserve">discuss pro- and anti-essentialist views, and </w:t>
      </w:r>
      <w:r w:rsidR="00E8719C" w:rsidRPr="006958A6">
        <w:t xml:space="preserve">some </w:t>
      </w:r>
      <w:r w:rsidRPr="006958A6">
        <w:t xml:space="preserve">recent historical revisionism. </w:t>
      </w:r>
      <w:r w:rsidR="00721DFE" w:rsidRPr="006958A6">
        <w:t xml:space="preserve">It turns out that nobody was essentialist to speak of in the sense that is antievolutionary in biology, and that much confusion rests on treating the one word, “essence” as meaning a single notion when in fact there are many. </w:t>
      </w:r>
      <w:r w:rsidRPr="006958A6">
        <w:t>I shall also discuss the philosophical implic</w:t>
      </w:r>
      <w:r w:rsidRPr="006958A6">
        <w:t>a</w:t>
      </w:r>
      <w:r w:rsidRPr="006958A6">
        <w:t>tions of essentialism, and what that means one way or the other for evolutionary biol</w:t>
      </w:r>
      <w:r w:rsidRPr="006958A6">
        <w:t>o</w:t>
      </w:r>
      <w:r w:rsidRPr="006958A6">
        <w:t>gy. Teaching about evolution relies upon narratives of change in the ways the living world is conceived by biologists. This is a core na</w:t>
      </w:r>
      <w:r w:rsidRPr="006958A6">
        <w:t>r</w:t>
      </w:r>
      <w:r w:rsidRPr="006958A6">
        <w:t>rative issue.</w:t>
      </w:r>
    </w:p>
    <w:p w14:paraId="7F95EB06" w14:textId="77777777" w:rsidR="00152316" w:rsidRPr="006958A6" w:rsidRDefault="00152316" w:rsidP="00395D7A">
      <w:pPr>
        <w:pStyle w:val="heading10"/>
      </w:pPr>
      <w:r w:rsidRPr="006958A6">
        <w:t>1 Introduction</w:t>
      </w:r>
    </w:p>
    <w:p w14:paraId="35663533" w14:textId="77777777" w:rsidR="00676509" w:rsidRPr="006958A6" w:rsidRDefault="00676509" w:rsidP="00152316">
      <w:pPr>
        <w:pStyle w:val="p1a"/>
      </w:pPr>
      <w:r w:rsidRPr="006958A6">
        <w:t>In this chapter, I shall attempt to bring some clarity to an often-abused term – “e</w:t>
      </w:r>
      <w:r w:rsidRPr="006958A6">
        <w:t>s</w:t>
      </w:r>
      <w:r w:rsidRPr="006958A6">
        <w:t>sentialism” – in the context of scientific thinking and in particular of biology. It is a term that has real rhetorical power. To be accused of essentialism is to be, var</w:t>
      </w:r>
      <w:r w:rsidRPr="006958A6">
        <w:t>i</w:t>
      </w:r>
      <w:r w:rsidRPr="006958A6">
        <w:t>ously, an adherent of an outmoded and dangerous metaphysics, to be antiscie</w:t>
      </w:r>
      <w:r w:rsidRPr="006958A6">
        <w:t>n</w:t>
      </w:r>
      <w:r w:rsidRPr="006958A6">
        <w:t>tific, anti-Darwinian, anti-women, racist, nationalist, anti-LGBT, and very prob</w:t>
      </w:r>
      <w:r w:rsidRPr="006958A6">
        <w:t>a</w:t>
      </w:r>
      <w:r w:rsidRPr="006958A6">
        <w:t xml:space="preserve">bly some kind of political regressive. Like many other terms of that kind, it is almost entirely defined by its opponents, and has little generic meaning beyond </w:t>
      </w:r>
      <w:r w:rsidRPr="006958A6">
        <w:lastRenderedPageBreak/>
        <w:t>expressing the disapprobation of those opponents, and relegating those who are said to hold the ideas to the outer darkness.</w:t>
      </w:r>
    </w:p>
    <w:p w14:paraId="2D13AE49" w14:textId="5DFEB7E7" w:rsidR="00676509" w:rsidRPr="006958A6" w:rsidRDefault="00676509" w:rsidP="00395D7A">
      <w:r w:rsidRPr="006958A6">
        <w:t xml:space="preserve">In recent years the term “essentialism” has been much employed by biologists and philosophers of biology, and to a lesser extent psychologists and historians of science. The general claim of what I shall call </w:t>
      </w:r>
      <w:r w:rsidRPr="006958A6">
        <w:rPr>
          <w:rFonts w:eastAsia="ヒラギノ角ゴ Pro W3"/>
          <w:i/>
        </w:rPr>
        <w:t>scientific essentialism</w:t>
      </w:r>
      <w:r w:rsidRPr="006958A6">
        <w:t xml:space="preserve"> is that natural kinds must have modally necessary shared properties that nothing else does. A v</w:t>
      </w:r>
      <w:r w:rsidRPr="006958A6">
        <w:t>a</w:t>
      </w:r>
      <w:r w:rsidRPr="006958A6">
        <w:t xml:space="preserve">riety of this is </w:t>
      </w:r>
      <w:r w:rsidRPr="006958A6">
        <w:rPr>
          <w:rFonts w:eastAsia="ヒラギノ角ゴ Pro W3"/>
          <w:i/>
        </w:rPr>
        <w:t xml:space="preserve">biological </w:t>
      </w:r>
      <w:r w:rsidR="00691FFD" w:rsidRPr="006958A6">
        <w:rPr>
          <w:rFonts w:eastAsia="ヒラギノ角ゴ Pro W3"/>
          <w:i/>
        </w:rPr>
        <w:t xml:space="preserve">[or </w:t>
      </w:r>
      <w:proofErr w:type="spellStart"/>
      <w:r w:rsidR="00691FFD" w:rsidRPr="006958A6">
        <w:rPr>
          <w:rFonts w:eastAsia="ヒラギノ角ゴ Pro W3"/>
          <w:i/>
        </w:rPr>
        <w:t>taxic</w:t>
      </w:r>
      <w:proofErr w:type="spellEnd"/>
      <w:r w:rsidR="00691FFD" w:rsidRPr="006958A6">
        <w:rPr>
          <w:rFonts w:eastAsia="ヒラギノ角ゴ Pro W3"/>
          <w:i/>
        </w:rPr>
        <w:t xml:space="preserve">] </w:t>
      </w:r>
      <w:r w:rsidRPr="006958A6">
        <w:rPr>
          <w:rFonts w:eastAsia="ヒラギノ角ゴ Pro W3"/>
          <w:i/>
        </w:rPr>
        <w:t>essentialism</w:t>
      </w:r>
      <w:r w:rsidRPr="006958A6">
        <w:t xml:space="preserve">, in which it is thought, wrongly as I argue, that pre-evolutionary and anti-evolutionary scientists held an </w:t>
      </w:r>
      <w:proofErr w:type="spellStart"/>
      <w:r w:rsidRPr="006958A6">
        <w:t>essentia</w:t>
      </w:r>
      <w:r w:rsidRPr="006958A6">
        <w:t>l</w:t>
      </w:r>
      <w:r w:rsidRPr="006958A6">
        <w:t>istic</w:t>
      </w:r>
      <w:proofErr w:type="spellEnd"/>
      <w:r w:rsidRPr="006958A6">
        <w:t xml:space="preserve"> metaphysics in which evolution was prohibited by sharply divided </w:t>
      </w:r>
      <w:proofErr w:type="spellStart"/>
      <w:r w:rsidRPr="006958A6">
        <w:t>taxic</w:t>
      </w:r>
      <w:proofErr w:type="spellEnd"/>
      <w:r w:rsidRPr="006958A6">
        <w:t xml:space="preserve"> kinds b</w:t>
      </w:r>
      <w:r w:rsidRPr="006958A6">
        <w:t>e</w:t>
      </w:r>
      <w:r w:rsidRPr="006958A6">
        <w:t>tween which there were “bridgeless gaps”. There may be scientific e</w:t>
      </w:r>
      <w:r w:rsidRPr="006958A6">
        <w:t>s</w:t>
      </w:r>
      <w:r w:rsidRPr="006958A6">
        <w:t xml:space="preserve">sential kinds in some sciences; I do not think that biology (and other sciences that are special or </w:t>
      </w:r>
      <w:r w:rsidR="00691FFD" w:rsidRPr="006958A6">
        <w:t>historical</w:t>
      </w:r>
      <w:r w:rsidRPr="006958A6">
        <w:t xml:space="preserve">, like geology or psychology) has ever really appealed to them for </w:t>
      </w:r>
      <w:proofErr w:type="spellStart"/>
      <w:r w:rsidRPr="006958A6">
        <w:t>taxic</w:t>
      </w:r>
      <w:proofErr w:type="spellEnd"/>
      <w:r w:rsidRPr="006958A6">
        <w:t xml:space="preserve"> kinds</w:t>
      </w:r>
      <w:r w:rsidR="00691FFD" w:rsidRPr="006958A6">
        <w:t>. W</w:t>
      </w:r>
      <w:r w:rsidRPr="006958A6">
        <w:t xml:space="preserve">hen </w:t>
      </w:r>
      <w:proofErr w:type="gramStart"/>
      <w:r w:rsidRPr="006958A6">
        <w:t>essences have been employed by bio</w:t>
      </w:r>
      <w:r w:rsidRPr="006958A6">
        <w:t>l</w:t>
      </w:r>
      <w:r w:rsidRPr="006958A6">
        <w:t>ogists</w:t>
      </w:r>
      <w:proofErr w:type="gramEnd"/>
      <w:r w:rsidRPr="006958A6">
        <w:t xml:space="preserve"> it has been in a non-modal, non-”</w:t>
      </w:r>
      <w:r w:rsidR="00921975" w:rsidRPr="006958A6">
        <w:rPr>
          <w:lang w:val="en-GB"/>
        </w:rPr>
        <w:t>Aristotelian</w:t>
      </w:r>
      <w:r w:rsidRPr="006958A6">
        <w:t>” manner. I scare quote “Aristotelian” b</w:t>
      </w:r>
      <w:r w:rsidRPr="006958A6">
        <w:t>e</w:t>
      </w:r>
      <w:r w:rsidRPr="006958A6">
        <w:t xml:space="preserve">cause the kind of </w:t>
      </w:r>
      <w:proofErr w:type="spellStart"/>
      <w:r w:rsidRPr="006958A6">
        <w:t>taxic</w:t>
      </w:r>
      <w:proofErr w:type="spellEnd"/>
      <w:r w:rsidRPr="006958A6">
        <w:t xml:space="preserve"> essentialism being attacked was not Aristotle’s, and it was never really scie</w:t>
      </w:r>
      <w:r w:rsidRPr="006958A6">
        <w:t>n</w:t>
      </w:r>
      <w:r w:rsidRPr="006958A6">
        <w:t>tific essentialism.</w:t>
      </w:r>
    </w:p>
    <w:p w14:paraId="6711E84E" w14:textId="77777777" w:rsidR="00676509" w:rsidRPr="006958A6" w:rsidRDefault="00676509" w:rsidP="00395D7A">
      <w:r w:rsidRPr="006958A6">
        <w:t>The understanding of essentialist claims and counterclaims goes a long way to uncovering the tensions and issues in modern biology and the philosophy of bio</w:t>
      </w:r>
      <w:r w:rsidRPr="006958A6">
        <w:t>l</w:t>
      </w:r>
      <w:r w:rsidRPr="006958A6">
        <w:t>ogy, and at the same time uncovers how we have generated some of the framing narratives of our time. Teaching the history and philosophy of essentialism would be of great use to students coming to a nuanced and useful understanding of sc</w:t>
      </w:r>
      <w:r w:rsidRPr="006958A6">
        <w:t>i</w:t>
      </w:r>
      <w:r w:rsidRPr="006958A6">
        <w:t>ence, of biology, of evolution, and of philosophy.</w:t>
      </w:r>
    </w:p>
    <w:p w14:paraId="3509E49C" w14:textId="77777777" w:rsidR="00676509" w:rsidRPr="006958A6" w:rsidRDefault="00152316" w:rsidP="00152316">
      <w:pPr>
        <w:pStyle w:val="heading10"/>
      </w:pPr>
      <w:r w:rsidRPr="006958A6">
        <w:t>2</w:t>
      </w:r>
      <w:r w:rsidR="00676509" w:rsidRPr="006958A6">
        <w:t xml:space="preserve">Essentialism and </w:t>
      </w:r>
      <w:r w:rsidR="000B7243" w:rsidRPr="006958A6">
        <w:t>E</w:t>
      </w:r>
      <w:r w:rsidR="00676509" w:rsidRPr="006958A6">
        <w:t>volution</w:t>
      </w:r>
    </w:p>
    <w:p w14:paraId="5793FA34" w14:textId="77777777" w:rsidR="00676509" w:rsidRPr="006958A6" w:rsidRDefault="00152316" w:rsidP="00152316">
      <w:pPr>
        <w:pStyle w:val="heading20"/>
      </w:pPr>
      <w:r w:rsidRPr="006958A6">
        <w:t xml:space="preserve">2.1 </w:t>
      </w:r>
      <w:r w:rsidR="00676509" w:rsidRPr="006958A6">
        <w:t>The origins of essentialism</w:t>
      </w:r>
    </w:p>
    <w:p w14:paraId="62F28C4F" w14:textId="0E527D07" w:rsidR="00676509" w:rsidRPr="006958A6" w:rsidRDefault="00676509" w:rsidP="00395D7A">
      <w:pPr>
        <w:pStyle w:val="p1a"/>
      </w:pPr>
      <w:r w:rsidRPr="006958A6">
        <w:t xml:space="preserve">There are many narratives told about evolution. One of the most widely told is the </w:t>
      </w:r>
      <w:r w:rsidRPr="006958A6">
        <w:rPr>
          <w:u w:color="0000F6"/>
        </w:rPr>
        <w:t>Essentialism Story</w:t>
      </w:r>
      <w:r w:rsidRPr="006958A6">
        <w:t xml:space="preserve">, </w:t>
      </w:r>
      <w:r w:rsidR="00691FFD" w:rsidRPr="006958A6">
        <w:t xml:space="preserve">replayed </w:t>
      </w:r>
      <w:r w:rsidRPr="006958A6">
        <w:t xml:space="preserve">in textbook, popular storytelling and philosophy alike (Hull 1965a; Sober 1980, 1994; Wilson 1999; </w:t>
      </w:r>
      <w:proofErr w:type="spellStart"/>
      <w:r w:rsidRPr="006958A6">
        <w:t>Okasha</w:t>
      </w:r>
      <w:proofErr w:type="spellEnd"/>
      <w:r w:rsidRPr="006958A6">
        <w:t xml:space="preserve"> 2002; Walsh 2006). It goes like this: Before Darwin, biologists were constrained by essentialist thinking, </w:t>
      </w:r>
      <w:r w:rsidR="00691FFD" w:rsidRPr="006958A6">
        <w:t>and</w:t>
      </w:r>
      <w:r w:rsidRPr="006958A6">
        <w:t xml:space="preserve"> were committed to species being natural kinds </w:t>
      </w:r>
      <w:r w:rsidR="00F3011B" w:rsidRPr="006958A6">
        <w:t xml:space="preserve">composed </w:t>
      </w:r>
      <w:r w:rsidR="00691FFD" w:rsidRPr="006958A6">
        <w:t>of</w:t>
      </w:r>
      <w:r w:rsidRPr="006958A6">
        <w:t xml:space="preserve"> essential characters shared by every member of the species. This meant that either a species had to evolve in a discontinuous fashion (</w:t>
      </w:r>
      <w:proofErr w:type="spellStart"/>
      <w:r w:rsidRPr="006958A6">
        <w:rPr>
          <w:i/>
        </w:rPr>
        <w:t>saltatively</w:t>
      </w:r>
      <w:proofErr w:type="spellEnd"/>
      <w:r w:rsidRPr="006958A6">
        <w:t>) where the parents of the first me</w:t>
      </w:r>
      <w:r w:rsidRPr="006958A6">
        <w:t>m</w:t>
      </w:r>
      <w:r w:rsidRPr="006958A6">
        <w:t>ber of the new species were members of the ancestral species, or that evolution was logically impossible. In the narrative, Darwin changed all this by adopting a kind of nom</w:t>
      </w:r>
      <w:r w:rsidRPr="006958A6">
        <w:t>i</w:t>
      </w:r>
      <w:r w:rsidRPr="006958A6">
        <w:t>nalism</w:t>
      </w:r>
      <w:r w:rsidR="00F3011B" w:rsidRPr="006958A6">
        <w:rPr>
          <w:rStyle w:val="FootnoteReference"/>
        </w:rPr>
        <w:footnoteReference w:id="1"/>
      </w:r>
      <w:r w:rsidRPr="006958A6">
        <w:t>, in which every member of a species, and every species, was a unique object, and no species had members that shared characters that all me</w:t>
      </w:r>
      <w:r w:rsidRPr="006958A6">
        <w:t>m</w:t>
      </w:r>
      <w:proofErr w:type="gramStart"/>
      <w:r w:rsidRPr="006958A6">
        <w:t>bers</w:t>
      </w:r>
      <w:proofErr w:type="gramEnd"/>
      <w:r w:rsidRPr="006958A6">
        <w:t xml:space="preserve"> exhibited and which no other species did. In the place of the traditional met</w:t>
      </w:r>
      <w:r w:rsidRPr="006958A6">
        <w:t>a</w:t>
      </w:r>
      <w:r w:rsidRPr="006958A6">
        <w:t xml:space="preserve">physics of essentialism, Darwin developed a view in which species were </w:t>
      </w:r>
      <w:r w:rsidRPr="006958A6">
        <w:rPr>
          <w:rFonts w:eastAsia="ヒラギノ角ゴ Pro W3"/>
          <w:i/>
        </w:rPr>
        <w:t>popul</w:t>
      </w:r>
      <w:r w:rsidRPr="006958A6">
        <w:rPr>
          <w:rFonts w:eastAsia="ヒラギノ角ゴ Pro W3"/>
          <w:i/>
        </w:rPr>
        <w:t>a</w:t>
      </w:r>
      <w:r w:rsidRPr="006958A6">
        <w:rPr>
          <w:rFonts w:eastAsia="ヒラギノ角ゴ Pro W3"/>
          <w:i/>
        </w:rPr>
        <w:t xml:space="preserve">tions </w:t>
      </w:r>
      <w:r w:rsidRPr="006958A6">
        <w:t>(</w:t>
      </w:r>
      <w:proofErr w:type="spellStart"/>
      <w:r w:rsidRPr="006958A6">
        <w:t>Mayr</w:t>
      </w:r>
      <w:proofErr w:type="spellEnd"/>
      <w:r w:rsidRPr="006958A6">
        <w:t xml:space="preserve"> 1982, 1988, 1991; Hull 1973; Sober 1980). Michael </w:t>
      </w:r>
      <w:proofErr w:type="spellStart"/>
      <w:r w:rsidRPr="006958A6">
        <w:t>Ghiselin</w:t>
      </w:r>
      <w:proofErr w:type="spellEnd"/>
      <w:r w:rsidRPr="006958A6">
        <w:t xml:space="preserve"> and David Hull developed an individualistic view of species, in which species the</w:t>
      </w:r>
      <w:r w:rsidRPr="006958A6">
        <w:t>m</w:t>
      </w:r>
      <w:r w:rsidRPr="006958A6">
        <w:t>selves were Darwinian individuals, particulars not classes (</w:t>
      </w:r>
      <w:proofErr w:type="spellStart"/>
      <w:r w:rsidRPr="006958A6">
        <w:t>Ghiselin</w:t>
      </w:r>
      <w:proofErr w:type="spellEnd"/>
      <w:r w:rsidRPr="006958A6">
        <w:t xml:space="preserve"> 1974; Hull 1976). </w:t>
      </w:r>
      <w:r w:rsidR="00921975" w:rsidRPr="006958A6">
        <w:t>The Individuali</w:t>
      </w:r>
      <w:r w:rsidR="00E010E6" w:rsidRPr="006958A6">
        <w:t>ty</w:t>
      </w:r>
      <w:r w:rsidR="00921975" w:rsidRPr="006958A6">
        <w:t xml:space="preserve"> </w:t>
      </w:r>
      <w:r w:rsidR="00E010E6" w:rsidRPr="006958A6">
        <w:t>T</w:t>
      </w:r>
      <w:r w:rsidR="00921975" w:rsidRPr="006958A6">
        <w:t>hesis consisted of three not entirely connected claims: one, that kinds in biology were not universals but historical objects; two, that as individuals they were causally cohesive and acted as systems (usually populations in respect to species); and three, that they presented themselves to observation with unique sets of observable properties. Metaphysically, however, it is the claim that species are historical individuals, like “The United States of Amer</w:t>
      </w:r>
      <w:r w:rsidR="00921975" w:rsidRPr="006958A6">
        <w:t>i</w:t>
      </w:r>
      <w:r w:rsidR="00921975" w:rsidRPr="006958A6">
        <w:t xml:space="preserve">ca” or “the blues”, that was most influential. </w:t>
      </w:r>
      <w:r w:rsidRPr="006958A6">
        <w:t>This is the new metaphysics of evolution. An</w:t>
      </w:r>
      <w:r w:rsidRPr="006958A6">
        <w:t>y</w:t>
      </w:r>
      <w:r w:rsidRPr="006958A6">
        <w:t>thing else is “outmoded metaphysics” (as a review of a colleagues’ paper called it). If you aren’t with the new evolutionary metaphysics, you aren’t modern.</w:t>
      </w:r>
    </w:p>
    <w:p w14:paraId="0DFD905D" w14:textId="0D931B63" w:rsidR="00676509" w:rsidRPr="006958A6" w:rsidRDefault="00676509">
      <w:r w:rsidRPr="006958A6">
        <w:t xml:space="preserve">Only, it isn’t historically the case. There is little evidence that </w:t>
      </w:r>
      <w:r w:rsidRPr="006958A6">
        <w:rPr>
          <w:rFonts w:eastAsia="ヒラギノ角ゴ Pro W3"/>
          <w:i/>
        </w:rPr>
        <w:t>anyone</w:t>
      </w:r>
      <w:r w:rsidRPr="006958A6">
        <w:t xml:space="preserve"> was what I call a “biological [or </w:t>
      </w:r>
      <w:proofErr w:type="spellStart"/>
      <w:r w:rsidRPr="006958A6">
        <w:t>taxic</w:t>
      </w:r>
      <w:proofErr w:type="spellEnd"/>
      <w:r w:rsidRPr="006958A6">
        <w:t xml:space="preserve">] essentialist” (Wilkins 2009b, 2010). It is true that writers </w:t>
      </w:r>
      <w:r w:rsidR="00213B2D" w:rsidRPr="006958A6">
        <w:t xml:space="preserve">often </w:t>
      </w:r>
      <w:r w:rsidRPr="006958A6">
        <w:t xml:space="preserve">talked about </w:t>
      </w:r>
      <w:r w:rsidR="00213B2D" w:rsidRPr="006958A6">
        <w:t xml:space="preserve">the </w:t>
      </w:r>
      <w:r w:rsidRPr="006958A6">
        <w:t xml:space="preserve">essences of life, of organs, and so forth, but they never accepted that species had to have what we now call </w:t>
      </w:r>
      <w:r w:rsidRPr="006958A6">
        <w:rPr>
          <w:rFonts w:eastAsia="ヒラギノ角ゴ Pro W3"/>
          <w:i/>
        </w:rPr>
        <w:t xml:space="preserve">jointly </w:t>
      </w:r>
      <w:r w:rsidRPr="006958A6">
        <w:rPr>
          <w:rFonts w:eastAsia="ヒラギノ角ゴ Pro W3"/>
          <w:i/>
          <w:u w:color="0000F6"/>
        </w:rPr>
        <w:t>necessary and severally sufficient conditions</w:t>
      </w:r>
      <w:r w:rsidRPr="006958A6">
        <w:t xml:space="preserve">, or that members of a species or </w:t>
      </w:r>
      <w:r w:rsidR="00FC7535" w:rsidRPr="006958A6">
        <w:t xml:space="preserve">any </w:t>
      </w:r>
      <w:r w:rsidRPr="006958A6">
        <w:t xml:space="preserve">other taxon </w:t>
      </w:r>
      <w:proofErr w:type="gramStart"/>
      <w:r w:rsidRPr="006958A6">
        <w:t>would</w:t>
      </w:r>
      <w:proofErr w:type="gramEnd"/>
      <w:r w:rsidRPr="006958A6">
        <w:t xml:space="preserve"> bear such essential properties.</w:t>
      </w:r>
      <w:r w:rsidR="00F836BE" w:rsidRPr="006958A6">
        <w:t xml:space="preserve"> </w:t>
      </w:r>
      <w:proofErr w:type="gramStart"/>
      <w:r w:rsidRPr="006958A6">
        <w:t>The alarm was first sounded by Paul Farber</w:t>
      </w:r>
      <w:proofErr w:type="gramEnd"/>
      <w:r w:rsidRPr="006958A6">
        <w:t xml:space="preserve"> (1976), and more recently historian of systematics Polly Winsor made the same argument (Winsor 2003, 2006b, 2006a), as have others (</w:t>
      </w:r>
      <w:proofErr w:type="spellStart"/>
      <w:r w:rsidRPr="006958A6">
        <w:t>Amundson</w:t>
      </w:r>
      <w:proofErr w:type="spellEnd"/>
      <w:r w:rsidRPr="006958A6">
        <w:t xml:space="preserve"> 2005). So, when did the story arise? Winsor thinks it was based on the ideas of Arthur J. Cain, taken up and disseminated by </w:t>
      </w:r>
      <w:proofErr w:type="spellStart"/>
      <w:r w:rsidRPr="006958A6">
        <w:t>Mayr</w:t>
      </w:r>
      <w:proofErr w:type="spellEnd"/>
      <w:r w:rsidRPr="006958A6">
        <w:t xml:space="preserve">, Hull and thence many philosophers and biologists. Hull was influenced directly and personally by Popper, whose graduate seminar he had taken in the early 60s, resulting in the famous paper </w:t>
      </w:r>
      <w:r w:rsidRPr="006958A6">
        <w:rPr>
          <w:u w:color="0000F6"/>
        </w:rPr>
        <w:t>“The Effect of Essentia</w:t>
      </w:r>
      <w:r w:rsidRPr="006958A6">
        <w:rPr>
          <w:u w:color="0000F6"/>
        </w:rPr>
        <w:t>l</w:t>
      </w:r>
      <w:r w:rsidRPr="006958A6">
        <w:rPr>
          <w:u w:color="0000F6"/>
        </w:rPr>
        <w:t>ism on Taxonomy – Two Thousand Years of Stasis”</w:t>
      </w:r>
      <w:r w:rsidRPr="006958A6">
        <w:t xml:space="preserve"> which Popper took it on himself to submit without Hull’s knowledge (Hull 1965a: pers. comm.). Po</w:t>
      </w:r>
      <w:r w:rsidRPr="006958A6">
        <w:t>p</w:t>
      </w:r>
      <w:r w:rsidRPr="006958A6">
        <w:t xml:space="preserve">per had defined and criticized “methodological essentialism” in his book, </w:t>
      </w:r>
      <w:r w:rsidRPr="006958A6">
        <w:rPr>
          <w:rFonts w:eastAsia="ヒラギノ角ゴ Pro W3"/>
          <w:i/>
          <w:u w:color="0000F6"/>
        </w:rPr>
        <w:t xml:space="preserve">The Open Society and its Enemies </w:t>
      </w:r>
      <w:r w:rsidRPr="006958A6">
        <w:t>(Popper 1945), in the first volume on Plato as the founder of ideas that led to the then-threatening views we call fascism:</w:t>
      </w:r>
    </w:p>
    <w:p w14:paraId="5397F535" w14:textId="77777777" w:rsidR="00676509" w:rsidRPr="006958A6" w:rsidRDefault="00676509" w:rsidP="00395D7A">
      <w:pPr>
        <w:pStyle w:val="quotation"/>
      </w:pPr>
      <w:r w:rsidRPr="006958A6">
        <w:t xml:space="preserve">I use the name </w:t>
      </w:r>
      <w:r w:rsidRPr="006958A6">
        <w:rPr>
          <w:i/>
        </w:rPr>
        <w:t>methodological essentialism</w:t>
      </w:r>
      <w:r w:rsidRPr="006958A6">
        <w:t xml:space="preserve"> to characterise the view, held by Plato and many of his followers, that it is the task of pure knowledge or science to discover and to describe the true nature of things, i.e. their hidden reality or essence. It was Plato’s peculiar belief that the essence of sensible things can be found in their primogenitors or Forms. But many of the later methodological essentialists, for instance, Aristotle, did not a</w:t>
      </w:r>
      <w:r w:rsidRPr="006958A6">
        <w:t>l</w:t>
      </w:r>
      <w:r w:rsidRPr="006958A6">
        <w:t>together follow him in this, although they all agreed with him in determining the task of pure knowledge as the discovery of the hidden nature or Form or essence of things. All these methodological essentialists also agreed with Plato in maintaining that these essences may be discovered and discerned with the help of intellectual intuition; that every essence has a name proper to it, the name after which the sensible things are called; and that it may be described in words. And a description of the essence of a thing they all called a definition. According to methodological essentialism, there can be three ways of kno</w:t>
      </w:r>
      <w:r w:rsidRPr="006958A6">
        <w:t>w</w:t>
      </w:r>
      <w:r w:rsidRPr="006958A6">
        <w:t xml:space="preserve">ing a thing: ‘I mean that we can know its unchanging reality or essence; and that we can know the definition of the essence; and that we can know its name. Accordingly, two questions may be formulated about any real thing </w:t>
      </w:r>
      <w:proofErr w:type="gramStart"/>
      <w:r w:rsidR="00A07048" w:rsidRPr="006958A6">
        <w:t>[</w:t>
      </w:r>
      <w:r w:rsidRPr="006958A6">
        <w:t>.</w:t>
      </w:r>
      <w:proofErr w:type="gramEnd"/>
      <w:r w:rsidRPr="006958A6">
        <w:t xml:space="preserve"> . .</w:t>
      </w:r>
      <w:r w:rsidR="00A07048" w:rsidRPr="006958A6">
        <w:t>]</w:t>
      </w:r>
      <w:r w:rsidRPr="006958A6">
        <w:t xml:space="preserve"> : A person may give the name and ask for the definition; or he may give the defin</w:t>
      </w:r>
      <w:r w:rsidRPr="006958A6">
        <w:t>i</w:t>
      </w:r>
      <w:r w:rsidRPr="006958A6">
        <w:t>tion and ask for the name.’ [</w:t>
      </w:r>
      <w:proofErr w:type="gramStart"/>
      <w:r w:rsidRPr="006958A6">
        <w:t>p25f</w:t>
      </w:r>
      <w:proofErr w:type="gramEnd"/>
      <w:r w:rsidRPr="006958A6">
        <w:t>]</w:t>
      </w:r>
    </w:p>
    <w:p w14:paraId="07A6DFA7" w14:textId="77777777" w:rsidR="00676509" w:rsidRPr="006958A6" w:rsidRDefault="00676509">
      <w:r w:rsidRPr="006958A6">
        <w:t xml:space="preserve">What Popper is critiquing here is sometimes called </w:t>
      </w:r>
      <w:r w:rsidRPr="006958A6">
        <w:rPr>
          <w:rFonts w:eastAsia="ヒラギノ角ゴ Pro W3"/>
          <w:i/>
        </w:rPr>
        <w:t>rationalism</w:t>
      </w:r>
      <w:r w:rsidRPr="006958A6">
        <w:t>: that we can know the natures of things through reflection and reasoning, doing science-by-definition (SBD). He contrasts it to</w:t>
      </w:r>
    </w:p>
    <w:p w14:paraId="27DEC4A3" w14:textId="77777777" w:rsidR="00676509" w:rsidRPr="006958A6" w:rsidRDefault="00676509" w:rsidP="00395D7A">
      <w:pPr>
        <w:pStyle w:val="quotation"/>
      </w:pPr>
      <w:proofErr w:type="gramStart"/>
      <w:r w:rsidRPr="006958A6">
        <w:rPr>
          <w:i/>
        </w:rPr>
        <w:t>methodological</w:t>
      </w:r>
      <w:proofErr w:type="gramEnd"/>
      <w:r w:rsidRPr="006958A6">
        <w:rPr>
          <w:i/>
        </w:rPr>
        <w:t xml:space="preserve"> nominalism</w:t>
      </w:r>
      <w:r w:rsidRPr="006958A6">
        <w:t xml:space="preserve"> [which] aims at describing how a thing behaves, and especially, whether there are any regularities in its </w:t>
      </w:r>
      <w:proofErr w:type="spellStart"/>
      <w:r w:rsidRPr="006958A6">
        <w:t>behaviour</w:t>
      </w:r>
      <w:proofErr w:type="spellEnd"/>
      <w:r w:rsidRPr="006958A6">
        <w:t>.</w:t>
      </w:r>
      <w:r w:rsidR="00BA4F8C" w:rsidRPr="006958A6">
        <w:t xml:space="preserve"> </w:t>
      </w:r>
      <w:r w:rsidR="00E37E59" w:rsidRPr="006958A6">
        <w:rPr>
          <w:color w:val="FF0000"/>
        </w:rPr>
        <w:t>[</w:t>
      </w:r>
      <w:proofErr w:type="gramStart"/>
      <w:r w:rsidR="00BA4F8C" w:rsidRPr="006958A6">
        <w:rPr>
          <w:color w:val="FF0000"/>
        </w:rPr>
        <w:t>p</w:t>
      </w:r>
      <w:r w:rsidR="00E37E59" w:rsidRPr="006958A6">
        <w:rPr>
          <w:color w:val="FF0000"/>
        </w:rPr>
        <w:t>26</w:t>
      </w:r>
      <w:proofErr w:type="gramEnd"/>
      <w:r w:rsidR="00E37E59" w:rsidRPr="006958A6">
        <w:rPr>
          <w:color w:val="FF0000"/>
        </w:rPr>
        <w:t>]</w:t>
      </w:r>
    </w:p>
    <w:p w14:paraId="282A792F" w14:textId="5F8E4E06" w:rsidR="00676509" w:rsidRPr="006958A6" w:rsidRDefault="00676509" w:rsidP="00395D7A">
      <w:r w:rsidRPr="006958A6">
        <w:t>Popper’s view was widely known and influenced many scientists and philos</w:t>
      </w:r>
      <w:r w:rsidRPr="006958A6">
        <w:t>o</w:t>
      </w:r>
      <w:r w:rsidRPr="006958A6">
        <w:t xml:space="preserve">pher of science, especially when his </w:t>
      </w:r>
      <w:proofErr w:type="spellStart"/>
      <w:r w:rsidRPr="006958A6">
        <w:rPr>
          <w:rFonts w:eastAsia="ヒラギノ角ゴ Pro W3"/>
          <w:i/>
        </w:rPr>
        <w:t>Logik</w:t>
      </w:r>
      <w:proofErr w:type="spellEnd"/>
      <w:r w:rsidRPr="006958A6">
        <w:rPr>
          <w:rFonts w:eastAsia="ヒラギノ角ゴ Pro W3"/>
          <w:i/>
        </w:rPr>
        <w:t xml:space="preserve"> des </w:t>
      </w:r>
      <w:proofErr w:type="spellStart"/>
      <w:r w:rsidRPr="006958A6">
        <w:rPr>
          <w:rFonts w:eastAsia="ヒラギノ角ゴ Pro W3"/>
          <w:i/>
        </w:rPr>
        <w:t>Forschung</w:t>
      </w:r>
      <w:proofErr w:type="spellEnd"/>
      <w:r w:rsidRPr="006958A6">
        <w:t xml:space="preserve"> was translated as </w:t>
      </w:r>
      <w:r w:rsidRPr="006958A6">
        <w:rPr>
          <w:rFonts w:eastAsia="ヒラギノ角ゴ Pro W3"/>
          <w:i/>
        </w:rPr>
        <w:t>Logic of Scientific Discovery</w:t>
      </w:r>
      <w:r w:rsidRPr="006958A6">
        <w:t xml:space="preserve"> (Popper 1959), although one thing it lacked was a theory of discovery. Hull’s paper set the tone, and clearly established the notion that Arist</w:t>
      </w:r>
      <w:r w:rsidRPr="006958A6">
        <w:t>o</w:t>
      </w:r>
      <w:r w:rsidRPr="006958A6">
        <w:t xml:space="preserve">tle was the author of essentialist thinking, whereas Popper and before him Dewey (1997: orig. 1908) had suggested it was Plato, </w:t>
      </w:r>
      <w:r w:rsidR="00FC7535" w:rsidRPr="006958A6">
        <w:t xml:space="preserve">with </w:t>
      </w:r>
      <w:r w:rsidRPr="006958A6">
        <w:t xml:space="preserve">which G. G. Simpson, the </w:t>
      </w:r>
      <w:proofErr w:type="spellStart"/>
      <w:r w:rsidRPr="006958A6">
        <w:t>pa</w:t>
      </w:r>
      <w:r w:rsidRPr="006958A6">
        <w:t>l</w:t>
      </w:r>
      <w:r w:rsidRPr="006958A6">
        <w:t>aeontologist</w:t>
      </w:r>
      <w:proofErr w:type="spellEnd"/>
      <w:r w:rsidRPr="006958A6">
        <w:t xml:space="preserve"> and one of the major authors of the Modern Synthesis </w:t>
      </w:r>
      <w:r w:rsidR="00FC7535" w:rsidRPr="006958A6">
        <w:t>agreed</w:t>
      </w:r>
      <w:r w:rsidRPr="006958A6">
        <w:t xml:space="preserve">. Hull gave a longer historical summary in his </w:t>
      </w:r>
      <w:r w:rsidRPr="006958A6">
        <w:rPr>
          <w:rFonts w:eastAsia="ヒラギノ角ゴ Pro W3"/>
          <w:i/>
        </w:rPr>
        <w:t>Science as a Process</w:t>
      </w:r>
      <w:r w:rsidRPr="006958A6">
        <w:t xml:space="preserve"> (1988), and Ernst </w:t>
      </w:r>
      <w:proofErr w:type="spellStart"/>
      <w:r w:rsidRPr="006958A6">
        <w:t>Mayr</w:t>
      </w:r>
      <w:proofErr w:type="spellEnd"/>
      <w:r w:rsidRPr="006958A6">
        <w:t xml:space="preserve">, in his widely read </w:t>
      </w:r>
      <w:r w:rsidRPr="006958A6">
        <w:rPr>
          <w:rFonts w:eastAsia="ヒラギノ角ゴ Pro W3"/>
          <w:i/>
        </w:rPr>
        <w:t>The Growth of Biological Thought</w:t>
      </w:r>
      <w:r w:rsidRPr="006958A6">
        <w:t xml:space="preserve"> (1982), constantly i</w:t>
      </w:r>
      <w:r w:rsidRPr="006958A6">
        <w:t>n</w:t>
      </w:r>
      <w:r w:rsidRPr="006958A6">
        <w:t>terpreted, sometimes aggressively selecting sources, the history of biology in terms of esse</w:t>
      </w:r>
      <w:r w:rsidRPr="006958A6">
        <w:t>n</w:t>
      </w:r>
      <w:r w:rsidRPr="006958A6">
        <w:t xml:space="preserve">tialism. Clearly one of the influences was Popper, via Hull, through to </w:t>
      </w:r>
      <w:proofErr w:type="spellStart"/>
      <w:r w:rsidRPr="006958A6">
        <w:t>Mayr</w:t>
      </w:r>
      <w:proofErr w:type="spellEnd"/>
      <w:r w:rsidRPr="006958A6">
        <w:t xml:space="preserve"> (who cited Popper’s definition on page 864). But </w:t>
      </w:r>
      <w:proofErr w:type="spellStart"/>
      <w:r w:rsidRPr="006958A6">
        <w:t>Mayr</w:t>
      </w:r>
      <w:proofErr w:type="spellEnd"/>
      <w:r w:rsidRPr="006958A6">
        <w:t xml:space="preserve"> himself gave only a general, and non-philosophical, account of Aristotelian essentialism:</w:t>
      </w:r>
    </w:p>
    <w:p w14:paraId="0077BCFF" w14:textId="77777777" w:rsidR="00676509" w:rsidRPr="006958A6" w:rsidRDefault="00676509" w:rsidP="00395D7A">
      <w:pPr>
        <w:pStyle w:val="quotation"/>
      </w:pPr>
      <w:r w:rsidRPr="006958A6">
        <w:t xml:space="preserve">… </w:t>
      </w:r>
      <w:proofErr w:type="gramStart"/>
      <w:r w:rsidRPr="006958A6">
        <w:t>a</w:t>
      </w:r>
      <w:proofErr w:type="gramEnd"/>
      <w:r w:rsidRPr="006958A6">
        <w:t xml:space="preserve"> limited number of fixed and unchanging forms, </w:t>
      </w:r>
      <w:proofErr w:type="spellStart"/>
      <w:r w:rsidRPr="006958A6">
        <w:rPr>
          <w:i/>
        </w:rPr>
        <w:t>eide</w:t>
      </w:r>
      <w:proofErr w:type="spellEnd"/>
      <w:r w:rsidRPr="006958A6">
        <w:rPr>
          <w:i/>
        </w:rPr>
        <w:t xml:space="preserve"> </w:t>
      </w:r>
      <w:r w:rsidRPr="006958A6">
        <w:t xml:space="preserve">(as Plato called them) or </w:t>
      </w:r>
      <w:r w:rsidRPr="006958A6">
        <w:rPr>
          <w:i/>
        </w:rPr>
        <w:t>essences</w:t>
      </w:r>
      <w:r w:rsidRPr="006958A6">
        <w:t xml:space="preserve"> as they were called by the </w:t>
      </w:r>
      <w:proofErr w:type="spellStart"/>
      <w:r w:rsidRPr="006958A6">
        <w:t>Thomists</w:t>
      </w:r>
      <w:proofErr w:type="spellEnd"/>
      <w:r w:rsidRPr="006958A6">
        <w:t xml:space="preserve"> in the Middle Ages. [</w:t>
      </w:r>
      <w:proofErr w:type="gramStart"/>
      <w:r w:rsidRPr="006958A6">
        <w:t>p38</w:t>
      </w:r>
      <w:proofErr w:type="gramEnd"/>
      <w:r w:rsidRPr="006958A6">
        <w:t>]</w:t>
      </w:r>
    </w:p>
    <w:p w14:paraId="0C9A299A" w14:textId="77777777" w:rsidR="00676509" w:rsidRPr="006958A6" w:rsidRDefault="00676509" w:rsidP="00395D7A">
      <w:proofErr w:type="spellStart"/>
      <w:r w:rsidRPr="006958A6">
        <w:rPr>
          <w:rFonts w:eastAsia="ヒラギノ角ゴ Pro W3"/>
          <w:i/>
        </w:rPr>
        <w:t>Essentia</w:t>
      </w:r>
      <w:proofErr w:type="spellEnd"/>
      <w:r w:rsidRPr="006958A6">
        <w:rPr>
          <w:rFonts w:eastAsia="ヒラギノ角ゴ Pro W3"/>
          <w:i/>
        </w:rPr>
        <w:t xml:space="preserve"> </w:t>
      </w:r>
      <w:r w:rsidRPr="006958A6">
        <w:t>preceded Thomas by a comfortable margin; at the very least his teac</w:t>
      </w:r>
      <w:r w:rsidRPr="006958A6">
        <w:t>h</w:t>
      </w:r>
      <w:r w:rsidRPr="006958A6">
        <w:t xml:space="preserve">er </w:t>
      </w:r>
      <w:proofErr w:type="spellStart"/>
      <w:r w:rsidRPr="006958A6">
        <w:t>Albertus</w:t>
      </w:r>
      <w:proofErr w:type="spellEnd"/>
      <w:r w:rsidRPr="006958A6">
        <w:t xml:space="preserve"> Magnus used the term frequently, and the term is used, seemingly in the usual sense, in Quintilian’s </w:t>
      </w:r>
      <w:proofErr w:type="spellStart"/>
      <w:r w:rsidRPr="006958A6">
        <w:rPr>
          <w:rFonts w:eastAsia="ヒラギノ角ゴ Pro W3"/>
          <w:i/>
        </w:rPr>
        <w:t>Institutio</w:t>
      </w:r>
      <w:proofErr w:type="spellEnd"/>
      <w:r w:rsidRPr="006958A6">
        <w:rPr>
          <w:rFonts w:eastAsia="ヒラギノ角ゴ Pro W3"/>
          <w:i/>
        </w:rPr>
        <w:t xml:space="preserve"> </w:t>
      </w:r>
      <w:proofErr w:type="spellStart"/>
      <w:r w:rsidRPr="006958A6">
        <w:rPr>
          <w:rFonts w:eastAsia="ヒラギノ角ゴ Pro W3"/>
          <w:i/>
        </w:rPr>
        <w:t>Oratoria</w:t>
      </w:r>
      <w:proofErr w:type="spellEnd"/>
      <w:r w:rsidRPr="006958A6">
        <w:rPr>
          <w:rFonts w:eastAsia="ヒラギノ角ゴ Pro W3"/>
          <w:i/>
        </w:rPr>
        <w:t xml:space="preserve"> </w:t>
      </w:r>
      <w:r w:rsidRPr="006958A6">
        <w:t xml:space="preserve">Book 2, 14.2 (c100CE). But the issue here is where </w:t>
      </w:r>
      <w:r w:rsidRPr="006958A6">
        <w:rPr>
          <w:rFonts w:eastAsia="ヒラギノ角ゴ Pro W3"/>
          <w:i/>
        </w:rPr>
        <w:t>modern</w:t>
      </w:r>
      <w:r w:rsidRPr="006958A6">
        <w:t xml:space="preserve"> definitions of essentialism come from. Oddly the </w:t>
      </w:r>
      <w:r w:rsidRPr="006958A6">
        <w:rPr>
          <w:rFonts w:eastAsia="ヒラギノ角ゴ Pro W3"/>
          <w:i/>
        </w:rPr>
        <w:t>term</w:t>
      </w:r>
      <w:r w:rsidRPr="006958A6">
        <w:t xml:space="preserve"> “essentialism” has no great philosophical history itself. Apart from its use in ed</w:t>
      </w:r>
      <w:r w:rsidRPr="006958A6">
        <w:t>u</w:t>
      </w:r>
      <w:r w:rsidRPr="006958A6">
        <w:t>cation (essentialism is the claim there are essential things that must be educated, what we now call the canon), it was used shortly after Popper in a philosophical sense in a paper on aesthetics (</w:t>
      </w:r>
      <w:proofErr w:type="spellStart"/>
      <w:r w:rsidRPr="006958A6">
        <w:t>Gallie</w:t>
      </w:r>
      <w:proofErr w:type="spellEnd"/>
      <w:r w:rsidRPr="006958A6">
        <w:t xml:space="preserve"> 1948). These are the two earliest ve</w:t>
      </w:r>
      <w:r w:rsidRPr="006958A6">
        <w:t>r</w:t>
      </w:r>
      <w:r w:rsidRPr="006958A6">
        <w:t xml:space="preserve">sions I can locate in English. A Google </w:t>
      </w:r>
      <w:proofErr w:type="spellStart"/>
      <w:r w:rsidRPr="006958A6">
        <w:t>Ngram</w:t>
      </w:r>
      <w:proofErr w:type="spellEnd"/>
      <w:r w:rsidRPr="006958A6">
        <w:t xml:space="preserve"> for “essentialism” places the rise of the term in the late 1930s, far too late for it to have been a label used to describe an</w:t>
      </w:r>
      <w:r w:rsidRPr="006958A6">
        <w:t>y</w:t>
      </w:r>
      <w:r w:rsidRPr="006958A6">
        <w:t>thing pre-Darwinian. Similar patterns occur for variants and different capitaliz</w:t>
      </w:r>
      <w:r w:rsidRPr="006958A6">
        <w:t>a</w:t>
      </w:r>
      <w:r w:rsidRPr="006958A6">
        <w:t>tions.</w:t>
      </w:r>
      <w:r w:rsidRPr="006958A6">
        <w:rPr>
          <w:vertAlign w:val="superscript"/>
        </w:rPr>
        <w:footnoteReference w:id="2"/>
      </w:r>
      <w:r w:rsidRPr="006958A6">
        <w:t xml:space="preserve"> Although Google </w:t>
      </w:r>
      <w:proofErr w:type="spellStart"/>
      <w:r w:rsidRPr="006958A6">
        <w:t>Ngrams</w:t>
      </w:r>
      <w:proofErr w:type="spellEnd"/>
      <w:r w:rsidRPr="006958A6">
        <w:t xml:space="preserve"> are a somewhat unreliable source of frequency of uses, this pattern is repeated in German and French, where it often applies to exi</w:t>
      </w:r>
      <w:r w:rsidRPr="006958A6">
        <w:t>s</w:t>
      </w:r>
      <w:r w:rsidRPr="006958A6">
        <w:t>tentialist philosophical discussions.</w:t>
      </w:r>
      <w:r w:rsidRPr="006958A6">
        <w:rPr>
          <w:vertAlign w:val="superscript"/>
        </w:rPr>
        <w:footnoteReference w:id="3"/>
      </w:r>
      <w:r w:rsidRPr="006958A6">
        <w:t xml:space="preserve"> The term first gets used – apart from a small spike around 1900 – beginning in 1939. Some of this is in the logic literature, where it gets discussed in questions of modality (Parsons 1969; Wiggins 1974; Hooker 1976), until it becomes more widely used in philosophical literature, and it really picks up after </w:t>
      </w:r>
      <w:proofErr w:type="spellStart"/>
      <w:r w:rsidRPr="006958A6">
        <w:t>Mayr’s</w:t>
      </w:r>
      <w:proofErr w:type="spellEnd"/>
      <w:r w:rsidRPr="006958A6">
        <w:t xml:space="preserve"> book in 1982.</w:t>
      </w:r>
    </w:p>
    <w:p w14:paraId="113ABDCF" w14:textId="77777777" w:rsidR="00676509" w:rsidRPr="006958A6" w:rsidRDefault="00676509" w:rsidP="00395D7A">
      <w:r w:rsidRPr="006958A6">
        <w:t>But the source of the standard definition, and the one that ties it to Aristotle, seems to be one of the most widely read and cited philosophy papers of the cent</w:t>
      </w:r>
      <w:r w:rsidRPr="006958A6">
        <w:t>u</w:t>
      </w:r>
      <w:r w:rsidRPr="006958A6">
        <w:t xml:space="preserve">ry: </w:t>
      </w:r>
      <w:proofErr w:type="spellStart"/>
      <w:r w:rsidRPr="006958A6">
        <w:t>Quine’s</w:t>
      </w:r>
      <w:proofErr w:type="spellEnd"/>
      <w:r w:rsidRPr="006958A6">
        <w:t xml:space="preserve"> “</w:t>
      </w:r>
      <w:r w:rsidRPr="006958A6">
        <w:rPr>
          <w:u w:color="0000F6"/>
        </w:rPr>
        <w:t>Two Dogmas of Empiricism</w:t>
      </w:r>
      <w:r w:rsidRPr="006958A6">
        <w:t>” (</w:t>
      </w:r>
      <w:proofErr w:type="spellStart"/>
      <w:r w:rsidRPr="006958A6">
        <w:t>Quine</w:t>
      </w:r>
      <w:proofErr w:type="spellEnd"/>
      <w:r w:rsidRPr="006958A6">
        <w:t xml:space="preserve"> 1951; reprinted in </w:t>
      </w:r>
      <w:proofErr w:type="spellStart"/>
      <w:r w:rsidRPr="006958A6">
        <w:t>Quine</w:t>
      </w:r>
      <w:proofErr w:type="spellEnd"/>
      <w:r w:rsidRPr="006958A6">
        <w:t xml:space="preserve"> 1953a). </w:t>
      </w:r>
      <w:proofErr w:type="spellStart"/>
      <w:r w:rsidRPr="006958A6">
        <w:t>Quine</w:t>
      </w:r>
      <w:proofErr w:type="spellEnd"/>
      <w:r w:rsidRPr="006958A6">
        <w:t xml:space="preserve"> is attacking a particular theory of meaning:</w:t>
      </w:r>
    </w:p>
    <w:p w14:paraId="15906A68" w14:textId="77777777" w:rsidR="00676509" w:rsidRPr="006958A6" w:rsidRDefault="00676509" w:rsidP="00395D7A">
      <w:pPr>
        <w:pStyle w:val="quotation"/>
      </w:pPr>
      <w:r w:rsidRPr="006958A6">
        <w:t>The Aristotelian notion of essence was the forerunner, no doubt, of the modern notion of intension or meaning. For Aristotle it was essential in men to be rational, accidental to be two-legged. But there is an important difference between this att</w:t>
      </w:r>
      <w:r w:rsidRPr="006958A6">
        <w:t>i</w:t>
      </w:r>
      <w:r w:rsidRPr="006958A6">
        <w:t>tude and the doctrine of meaning. From the latter point of view it may indeed be conceded (if only for the sake of argument) that rationality is involved in the meaning of the word ‘man’ while two-</w:t>
      </w:r>
      <w:proofErr w:type="spellStart"/>
      <w:r w:rsidRPr="006958A6">
        <w:t>leggedness</w:t>
      </w:r>
      <w:proofErr w:type="spellEnd"/>
      <w:r w:rsidRPr="006958A6">
        <w:t xml:space="preserve"> is not; but two-</w:t>
      </w:r>
      <w:proofErr w:type="spellStart"/>
      <w:r w:rsidRPr="006958A6">
        <w:t>leggedness</w:t>
      </w:r>
      <w:proofErr w:type="spellEnd"/>
      <w:r w:rsidRPr="006958A6">
        <w:t xml:space="preserve"> may at the same time be viewed as involved in the meaning of ‘biped’ while rationality is not. Thus from the point of view of the do</w:t>
      </w:r>
      <w:r w:rsidRPr="006958A6">
        <w:t>c</w:t>
      </w:r>
      <w:r w:rsidRPr="006958A6">
        <w:t>trine of meaning it makes no sense to say of the actual individual, who is at once a man and a biped, that his rationality is essential and his two-</w:t>
      </w:r>
      <w:proofErr w:type="spellStart"/>
      <w:r w:rsidRPr="006958A6">
        <w:t>leggedness</w:t>
      </w:r>
      <w:proofErr w:type="spellEnd"/>
      <w:r w:rsidRPr="006958A6">
        <w:t xml:space="preserve"> accidental or vice versa. Things had essences, for Aristotle, but only linguistic forms have meanings. Meaning is what essence becomes when it is d</w:t>
      </w:r>
      <w:r w:rsidRPr="006958A6">
        <w:t>i</w:t>
      </w:r>
      <w:r w:rsidRPr="006958A6">
        <w:t>vorced from the object of reference and wedded to the word.</w:t>
      </w:r>
    </w:p>
    <w:p w14:paraId="604EDC74" w14:textId="77777777" w:rsidR="00676509" w:rsidRPr="006958A6" w:rsidRDefault="00676509" w:rsidP="00395D7A">
      <w:r w:rsidRPr="006958A6">
        <w:t xml:space="preserve">A commentator (White 1972) noted that it is unremarkable that </w:t>
      </w:r>
      <w:proofErr w:type="spellStart"/>
      <w:r w:rsidRPr="006958A6">
        <w:t>Quine</w:t>
      </w:r>
      <w:proofErr w:type="spellEnd"/>
      <w:r w:rsidRPr="006958A6">
        <w:t xml:space="preserve"> did not cite any text of Aristotle in support of this interpretation, since it is only tenuously connected to anything Aristotle wrote. </w:t>
      </w:r>
      <w:proofErr w:type="spellStart"/>
      <w:r w:rsidRPr="006958A6">
        <w:t>Quine</w:t>
      </w:r>
      <w:proofErr w:type="spellEnd"/>
      <w:r w:rsidRPr="006958A6">
        <w:t xml:space="preserve"> later gave a more technical defin</w:t>
      </w:r>
      <w:r w:rsidRPr="006958A6">
        <w:t>i</w:t>
      </w:r>
      <w:r w:rsidRPr="006958A6">
        <w:t>tion (</w:t>
      </w:r>
      <w:proofErr w:type="spellStart"/>
      <w:r w:rsidRPr="006958A6">
        <w:t>Quine</w:t>
      </w:r>
      <w:proofErr w:type="spellEnd"/>
      <w:r w:rsidRPr="006958A6">
        <w:t xml:space="preserve"> 1953b):</w:t>
      </w:r>
    </w:p>
    <w:p w14:paraId="4C6C26F8" w14:textId="77777777" w:rsidR="009605FF" w:rsidRPr="006958A6" w:rsidRDefault="00676509" w:rsidP="00395D7A">
      <w:pPr>
        <w:pStyle w:val="quotation"/>
      </w:pPr>
      <w:proofErr w:type="gramStart"/>
      <w:r w:rsidRPr="006958A6">
        <w:t>. .</w:t>
      </w:r>
      <w:proofErr w:type="gramEnd"/>
      <w:r w:rsidRPr="006958A6">
        <w:t xml:space="preserve"> . Aristotelian essentialism </w:t>
      </w:r>
      <w:r w:rsidR="00BA4F8C" w:rsidRPr="006958A6">
        <w:t>[</w:t>
      </w:r>
      <w:r w:rsidRPr="006958A6">
        <w:t>…</w:t>
      </w:r>
      <w:r w:rsidR="00BA4F8C" w:rsidRPr="006958A6">
        <w:t>]</w:t>
      </w:r>
      <w:r w:rsidRPr="006958A6">
        <w:t xml:space="preserve"> is the doctrine that some of the attributes of a thing (quite independently of the language in which the thing is referred to, if at all) may be essential to the thing and others accidental. E.g., a man, or talking animal, or featherless biped (for they are all the same </w:t>
      </w:r>
      <w:r w:rsidRPr="006958A6">
        <w:rPr>
          <w:i/>
        </w:rPr>
        <w:t>things</w:t>
      </w:r>
      <w:r w:rsidRPr="006958A6">
        <w:t>), is essentially rational and accidentally two-legged and talkative, not merely qua man but qua itself. More formally, what Aristotelian essentialism says is that you can have open sentences – which I shall represent here as ‘</w:t>
      </w:r>
      <w:proofErr w:type="spellStart"/>
      <w:r w:rsidRPr="006958A6">
        <w:t>Fx</w:t>
      </w:r>
      <w:proofErr w:type="spellEnd"/>
      <w:r w:rsidRPr="006958A6">
        <w:t>’ and ‘</w:t>
      </w:r>
      <w:proofErr w:type="spellStart"/>
      <w:r w:rsidRPr="006958A6">
        <w:t>Gx</w:t>
      </w:r>
      <w:proofErr w:type="spellEnd"/>
      <w:r w:rsidRPr="006958A6">
        <w:t>’ – such that</w:t>
      </w:r>
      <w:r w:rsidR="006C36AE" w:rsidRPr="006958A6">
        <w:t xml:space="preserve"> </w:t>
      </w:r>
    </w:p>
    <w:p w14:paraId="6C1FCB90" w14:textId="77777777" w:rsidR="009605FF" w:rsidRPr="006958A6" w:rsidRDefault="009605FF" w:rsidP="00395D7A">
      <w:pPr>
        <w:pStyle w:val="quotation"/>
      </w:pPr>
    </w:p>
    <w:p w14:paraId="1AD13A7E" w14:textId="77777777" w:rsidR="009605FF" w:rsidRPr="006958A6" w:rsidRDefault="00676509" w:rsidP="009605FF">
      <w:pPr>
        <w:pStyle w:val="quotation"/>
        <w:rPr>
          <w:rFonts w:eastAsia="Apple Symbols"/>
        </w:rPr>
      </w:pPr>
      <w:r w:rsidRPr="006958A6">
        <w:rPr>
          <w:rFonts w:eastAsia="Apple Symbols"/>
        </w:rPr>
        <w:t>(54)       (</w:t>
      </w:r>
      <w:r w:rsidR="009605FF" w:rsidRPr="006958A6">
        <w:rPr>
          <w:rFonts w:eastAsia="AppleSymbols" w:hint="eastAsia"/>
        </w:rPr>
        <w:t>∃</w:t>
      </w:r>
      <w:r w:rsidR="00E37E59" w:rsidRPr="006958A6">
        <w:rPr>
          <w:rFonts w:eastAsia="Apple Symbols"/>
        </w:rPr>
        <w:t>x) (</w:t>
      </w:r>
      <w:proofErr w:type="spellStart"/>
      <w:proofErr w:type="gramStart"/>
      <w:r w:rsidR="00E37E59" w:rsidRPr="006958A6">
        <w:rPr>
          <w:rFonts w:eastAsia="Apple Symbols"/>
        </w:rPr>
        <w:t>nec</w:t>
      </w:r>
      <w:proofErr w:type="spellEnd"/>
      <w:proofErr w:type="gramEnd"/>
      <w:r w:rsidR="00E37E59" w:rsidRPr="006958A6">
        <w:rPr>
          <w:rFonts w:eastAsia="Apple Symbols"/>
        </w:rPr>
        <w:t xml:space="preserve"> </w:t>
      </w:r>
      <w:proofErr w:type="spellStart"/>
      <w:r w:rsidR="00E37E59" w:rsidRPr="006958A6">
        <w:rPr>
          <w:rFonts w:eastAsia="Apple Symbols"/>
        </w:rPr>
        <w:t>Fx</w:t>
      </w:r>
      <w:proofErr w:type="spellEnd"/>
      <w:r w:rsidR="00E37E59" w:rsidRPr="006958A6">
        <w:rPr>
          <w:rFonts w:eastAsia="Apple Symbols"/>
        </w:rPr>
        <w:t xml:space="preserve">. </w:t>
      </w:r>
      <w:proofErr w:type="spellStart"/>
      <w:r w:rsidR="00E37E59" w:rsidRPr="006958A6">
        <w:rPr>
          <w:rFonts w:eastAsia="Apple Symbols"/>
        </w:rPr>
        <w:t>Gx</w:t>
      </w:r>
      <w:proofErr w:type="spellEnd"/>
      <w:r w:rsidR="00E37E59" w:rsidRPr="006958A6">
        <w:rPr>
          <w:rFonts w:eastAsia="Apple Symbols"/>
        </w:rPr>
        <w:t>. ~</w:t>
      </w:r>
      <w:proofErr w:type="spellStart"/>
      <w:r w:rsidRPr="006958A6">
        <w:rPr>
          <w:rFonts w:eastAsia="Apple Symbols"/>
        </w:rPr>
        <w:t>nec</w:t>
      </w:r>
      <w:proofErr w:type="spellEnd"/>
      <w:r w:rsidRPr="006958A6">
        <w:rPr>
          <w:rFonts w:eastAsia="Apple Symbols"/>
        </w:rPr>
        <w:t xml:space="preserve"> </w:t>
      </w:r>
      <w:proofErr w:type="spellStart"/>
      <w:r w:rsidRPr="006958A6">
        <w:rPr>
          <w:rFonts w:eastAsia="Apple Symbols"/>
        </w:rPr>
        <w:t>Gx</w:t>
      </w:r>
      <w:proofErr w:type="spellEnd"/>
      <w:r w:rsidRPr="006958A6">
        <w:rPr>
          <w:rFonts w:eastAsia="Apple Symbols"/>
        </w:rPr>
        <w:t>).</w:t>
      </w:r>
      <w:r w:rsidR="006C36AE" w:rsidRPr="006958A6">
        <w:rPr>
          <w:rFonts w:eastAsia="Apple Symbols"/>
        </w:rPr>
        <w:t xml:space="preserve"> </w:t>
      </w:r>
    </w:p>
    <w:p w14:paraId="67BDABE5" w14:textId="77777777" w:rsidR="009605FF" w:rsidRPr="006958A6" w:rsidRDefault="009605FF" w:rsidP="00395D7A">
      <w:pPr>
        <w:pStyle w:val="quotation"/>
      </w:pPr>
    </w:p>
    <w:p w14:paraId="72784BE7" w14:textId="77777777" w:rsidR="009605FF" w:rsidRPr="006958A6" w:rsidRDefault="00676509" w:rsidP="00395D7A">
      <w:pPr>
        <w:pStyle w:val="quotation"/>
      </w:pPr>
      <w:r w:rsidRPr="006958A6">
        <w:t>An example of (54) . . .might be</w:t>
      </w:r>
    </w:p>
    <w:p w14:paraId="0C04C359" w14:textId="77777777" w:rsidR="009605FF" w:rsidRPr="006958A6" w:rsidRDefault="009605FF" w:rsidP="00395D7A">
      <w:pPr>
        <w:pStyle w:val="quotation"/>
      </w:pPr>
    </w:p>
    <w:p w14:paraId="2DC6EC7F" w14:textId="77777777" w:rsidR="009605FF" w:rsidRPr="006958A6" w:rsidRDefault="00676509" w:rsidP="00395D7A">
      <w:pPr>
        <w:pStyle w:val="quotation"/>
        <w:rPr>
          <w:rFonts w:ascii="Times New Roman" w:eastAsia="Apple Symbols" w:hAnsi="Times New Roman"/>
        </w:rPr>
      </w:pPr>
      <w:r w:rsidRPr="006958A6">
        <w:rPr>
          <w:rFonts w:eastAsia="Apple Symbols"/>
        </w:rPr>
        <w:t>(</w:t>
      </w:r>
      <w:r w:rsidR="009605FF" w:rsidRPr="006958A6">
        <w:rPr>
          <w:rFonts w:eastAsia="AppleSymbols" w:hint="eastAsia"/>
        </w:rPr>
        <w:t>∃</w:t>
      </w:r>
      <w:r w:rsidRPr="006958A6">
        <w:rPr>
          <w:rFonts w:ascii="Times New Roman" w:eastAsia="Apple Symbols" w:hAnsi="Times New Roman"/>
        </w:rPr>
        <w:t>x) (</w:t>
      </w:r>
      <w:proofErr w:type="spellStart"/>
      <w:proofErr w:type="gramStart"/>
      <w:r w:rsidRPr="006958A6">
        <w:rPr>
          <w:rFonts w:ascii="Times New Roman" w:eastAsia="Apple Symbols" w:hAnsi="Times New Roman"/>
        </w:rPr>
        <w:t>nec</w:t>
      </w:r>
      <w:proofErr w:type="spellEnd"/>
      <w:proofErr w:type="gramEnd"/>
      <w:r w:rsidRPr="006958A6">
        <w:rPr>
          <w:rFonts w:ascii="Times New Roman" w:eastAsia="Apple Symbols" w:hAnsi="Times New Roman"/>
        </w:rPr>
        <w:t xml:space="preserve"> (x &gt; 5). there are just x planets, </w:t>
      </w:r>
      <w:r w:rsidR="006C36AE" w:rsidRPr="006958A6">
        <w:rPr>
          <w:rFonts w:ascii="Times New Roman" w:eastAsia="Apple Symbols" w:hAnsi="Times New Roman"/>
        </w:rPr>
        <w:t xml:space="preserve"> </w:t>
      </w:r>
      <w:r w:rsidR="00E37E59" w:rsidRPr="006958A6">
        <w:rPr>
          <w:rFonts w:ascii="Times New Roman" w:eastAsia="Apple Symbols" w:hAnsi="Times New Roman"/>
        </w:rPr>
        <w:t>~</w:t>
      </w:r>
      <w:proofErr w:type="spellStart"/>
      <w:r w:rsidRPr="006958A6">
        <w:rPr>
          <w:rFonts w:ascii="Times New Roman" w:eastAsia="Apple Symbols" w:hAnsi="Times New Roman"/>
        </w:rPr>
        <w:t>nec</w:t>
      </w:r>
      <w:proofErr w:type="spellEnd"/>
      <w:r w:rsidRPr="006958A6">
        <w:rPr>
          <w:rFonts w:ascii="Times New Roman" w:eastAsia="Apple Symbols" w:hAnsi="Times New Roman"/>
        </w:rPr>
        <w:t xml:space="preserve"> (there are just x planets)),</w:t>
      </w:r>
      <w:r w:rsidR="006C36AE" w:rsidRPr="006958A6">
        <w:rPr>
          <w:rFonts w:ascii="Times New Roman" w:eastAsia="Apple Symbols" w:hAnsi="Times New Roman"/>
        </w:rPr>
        <w:t xml:space="preserve"> </w:t>
      </w:r>
    </w:p>
    <w:p w14:paraId="436BA2B2" w14:textId="77777777" w:rsidR="009605FF" w:rsidRPr="006958A6" w:rsidRDefault="009605FF" w:rsidP="00395D7A">
      <w:pPr>
        <w:pStyle w:val="quotation"/>
        <w:rPr>
          <w:rFonts w:ascii="Times New Roman" w:eastAsia="Apple Symbols" w:hAnsi="Times New Roman"/>
        </w:rPr>
      </w:pPr>
    </w:p>
    <w:p w14:paraId="134D6959" w14:textId="77777777" w:rsidR="00676509" w:rsidRPr="006958A6" w:rsidRDefault="00676509" w:rsidP="00395D7A">
      <w:pPr>
        <w:pStyle w:val="quotation"/>
      </w:pPr>
      <w:proofErr w:type="gramStart"/>
      <w:r w:rsidRPr="006958A6">
        <w:t>such</w:t>
      </w:r>
      <w:proofErr w:type="gramEnd"/>
      <w:r w:rsidRPr="006958A6">
        <w:t xml:space="preserve"> an object x being the number (by whatever name) which is variously known as 9 and the number of the planets.</w:t>
      </w:r>
      <w:r w:rsidR="00396FC7" w:rsidRPr="006958A6">
        <w:t xml:space="preserve"> </w:t>
      </w:r>
      <w:r w:rsidR="00E37E59" w:rsidRPr="006958A6">
        <w:rPr>
          <w:color w:val="FF0000"/>
        </w:rPr>
        <w:t>[</w:t>
      </w:r>
      <w:proofErr w:type="gramStart"/>
      <w:r w:rsidR="00396FC7" w:rsidRPr="006958A6">
        <w:rPr>
          <w:color w:val="FF0000"/>
        </w:rPr>
        <w:t>p</w:t>
      </w:r>
      <w:r w:rsidR="00E37E59" w:rsidRPr="006958A6">
        <w:rPr>
          <w:color w:val="FF0000"/>
        </w:rPr>
        <w:t>173f</w:t>
      </w:r>
      <w:proofErr w:type="gramEnd"/>
      <w:r w:rsidR="00E37E59" w:rsidRPr="006958A6">
        <w:rPr>
          <w:color w:val="FF0000"/>
        </w:rPr>
        <w:t>]</w:t>
      </w:r>
      <w:r w:rsidR="00E37E59" w:rsidRPr="006958A6">
        <w:rPr>
          <w:rStyle w:val="FootnoteReference"/>
          <w:color w:val="FF0000"/>
        </w:rPr>
        <w:footnoteReference w:id="4"/>
      </w:r>
    </w:p>
    <w:p w14:paraId="1BCF3747" w14:textId="599EC637" w:rsidR="00676509" w:rsidRPr="006958A6" w:rsidRDefault="00676509" w:rsidP="00395D7A">
      <w:r w:rsidRPr="006958A6">
        <w:t xml:space="preserve">This introduces modal necessity (the “necessary” </w:t>
      </w:r>
      <w:r w:rsidR="00FC7535" w:rsidRPr="006958A6">
        <w:t xml:space="preserve">part </w:t>
      </w:r>
      <w:r w:rsidRPr="006958A6">
        <w:t xml:space="preserve">of the </w:t>
      </w:r>
      <w:r w:rsidRPr="006958A6">
        <w:rPr>
          <w:i/>
        </w:rPr>
        <w:t>necessary and su</w:t>
      </w:r>
      <w:r w:rsidRPr="006958A6">
        <w:rPr>
          <w:i/>
        </w:rPr>
        <w:t>f</w:t>
      </w:r>
      <w:r w:rsidRPr="006958A6">
        <w:rPr>
          <w:i/>
        </w:rPr>
        <w:t>ficient conditions</w:t>
      </w:r>
      <w:r w:rsidRPr="006958A6">
        <w:t xml:space="preserve"> definition). What is interesting is that this seems to be the very first use of “Aristotelian essentialism”, and while that’s just a phrase, not much else marries scientific essentialism with Aristotle. It looks like one of the major preoccupations of modern philosophy of science is no older than the early 1950s. A Google </w:t>
      </w:r>
      <w:proofErr w:type="spellStart"/>
      <w:r w:rsidRPr="006958A6">
        <w:t>Ngram</w:t>
      </w:r>
      <w:proofErr w:type="spellEnd"/>
      <w:r w:rsidRPr="006958A6">
        <w:t xml:space="preserve"> for the phrase “Aristotelian essentialism” and cognate terms shows that the phrase did not exist in English until the early 1950s. It is clear that Aristotle was not seen to be a </w:t>
      </w:r>
      <w:r w:rsidRPr="006958A6">
        <w:rPr>
          <w:rFonts w:eastAsia="ヒラギノ角ゴ Pro W3"/>
          <w:i/>
        </w:rPr>
        <w:t>scientific</w:t>
      </w:r>
      <w:r w:rsidRPr="006958A6">
        <w:t xml:space="preserve"> essentialist before </w:t>
      </w:r>
      <w:proofErr w:type="spellStart"/>
      <w:r w:rsidRPr="006958A6">
        <w:t>Quine’s</w:t>
      </w:r>
      <w:proofErr w:type="spellEnd"/>
      <w:r w:rsidRPr="006958A6">
        <w:t xml:space="preserve"> essay, even </w:t>
      </w:r>
      <w:r w:rsidR="00D43700" w:rsidRPr="006958A6">
        <w:t xml:space="preserve">had </w:t>
      </w:r>
      <w:proofErr w:type="spellStart"/>
      <w:r w:rsidRPr="006958A6">
        <w:t>Quine</w:t>
      </w:r>
      <w:proofErr w:type="spellEnd"/>
      <w:r w:rsidRPr="006958A6">
        <w:t xml:space="preserve"> </w:t>
      </w:r>
      <w:r w:rsidR="00D43700" w:rsidRPr="006958A6">
        <w:t>thought</w:t>
      </w:r>
      <w:r w:rsidRPr="006958A6">
        <w:t xml:space="preserve"> that</w:t>
      </w:r>
      <w:r w:rsidR="00D43700" w:rsidRPr="006958A6">
        <w:t xml:space="preserve"> (he didn’t)</w:t>
      </w:r>
      <w:r w:rsidRPr="006958A6">
        <w:t xml:space="preserve">. I suspect that this interpretation was inadvertent, and </w:t>
      </w:r>
      <w:proofErr w:type="spellStart"/>
      <w:r w:rsidRPr="006958A6">
        <w:t>Quine’s</w:t>
      </w:r>
      <w:proofErr w:type="spellEnd"/>
      <w:r w:rsidRPr="006958A6">
        <w:t xml:space="preserve"> status as a philosopher led others to think that this </w:t>
      </w:r>
      <w:r w:rsidRPr="006958A6">
        <w:rPr>
          <w:rFonts w:eastAsia="ヒラギノ角ゴ Pro W3"/>
          <w:i/>
        </w:rPr>
        <w:t xml:space="preserve">en passant </w:t>
      </w:r>
      <w:r w:rsidRPr="006958A6">
        <w:t>co</w:t>
      </w:r>
      <w:r w:rsidRPr="006958A6">
        <w:t>m</w:t>
      </w:r>
      <w:r w:rsidRPr="006958A6">
        <w:t xml:space="preserve">ment was historically and generally correct, when in fact scientific essentialism was not the kind of essentialism Aristotle actually held (Charles 2002; Matthews 1990). He thought essences were, as </w:t>
      </w:r>
      <w:proofErr w:type="spellStart"/>
      <w:r w:rsidRPr="006958A6">
        <w:t>Quine</w:t>
      </w:r>
      <w:proofErr w:type="spellEnd"/>
      <w:r w:rsidRPr="006958A6">
        <w:t xml:space="preserve"> noted, about words, not o</w:t>
      </w:r>
      <w:r w:rsidRPr="006958A6">
        <w:t>b</w:t>
      </w:r>
      <w:r w:rsidRPr="006958A6">
        <w:t>jects:</w:t>
      </w:r>
    </w:p>
    <w:p w14:paraId="77885E41" w14:textId="77777777" w:rsidR="00676509" w:rsidRPr="006958A6" w:rsidRDefault="00676509" w:rsidP="00395D7A">
      <w:pPr>
        <w:pStyle w:val="quotation"/>
      </w:pPr>
      <w:r w:rsidRPr="006958A6">
        <w:t xml:space="preserve">I want to claim here that Aristotle’s grasp of modal notions, and of the use of modal operators, is such that he could not clearly express the </w:t>
      </w:r>
      <w:proofErr w:type="spellStart"/>
      <w:r w:rsidRPr="006958A6">
        <w:t>Quinian</w:t>
      </w:r>
      <w:proofErr w:type="spellEnd"/>
      <w:r w:rsidRPr="006958A6">
        <w:t xml:space="preserve"> distinction between essential and non-essential attributes of a sensible particular. [White, p</w:t>
      </w:r>
      <w:r w:rsidR="00040D75" w:rsidRPr="006958A6">
        <w:t>.</w:t>
      </w:r>
      <w:r w:rsidRPr="006958A6">
        <w:t>60. White’s argument is subtle, and has to do with the role sensible particulars play in Aristotle’s metaphysics and epistemology, that is not relevant here.]</w:t>
      </w:r>
    </w:p>
    <w:p w14:paraId="4594DE0C" w14:textId="77777777" w:rsidR="00676509" w:rsidRPr="006958A6" w:rsidRDefault="00676509" w:rsidP="00395D7A">
      <w:r w:rsidRPr="006958A6">
        <w:t>In conclusion, the notion of a scientific Aristotelian essentialism is a mistake based on a casual reading of various philosophers, including (as I detail in my 2009b) Dewey, logic texts, and Popper, but the particular widespread error of a</w:t>
      </w:r>
      <w:r w:rsidRPr="006958A6">
        <w:t>s</w:t>
      </w:r>
      <w:r w:rsidRPr="006958A6">
        <w:t xml:space="preserve">cribing it to Aristotle appears to be based on </w:t>
      </w:r>
      <w:proofErr w:type="spellStart"/>
      <w:r w:rsidRPr="006958A6">
        <w:t>Quine’s</w:t>
      </w:r>
      <w:proofErr w:type="spellEnd"/>
      <w:r w:rsidRPr="006958A6">
        <w:t xml:space="preserve"> passing comment.</w:t>
      </w:r>
    </w:p>
    <w:p w14:paraId="7B1744B4" w14:textId="77777777" w:rsidR="00676509" w:rsidRPr="006958A6" w:rsidRDefault="00152316" w:rsidP="00152316">
      <w:pPr>
        <w:pStyle w:val="heading20"/>
      </w:pPr>
      <w:r w:rsidRPr="006958A6">
        <w:t xml:space="preserve">2.2 </w:t>
      </w:r>
      <w:r w:rsidR="00676509" w:rsidRPr="006958A6">
        <w:t>Darwinism and the essentialist story</w:t>
      </w:r>
    </w:p>
    <w:p w14:paraId="46B39F22" w14:textId="238F1615" w:rsidR="00676509" w:rsidRPr="006958A6" w:rsidRDefault="00676509" w:rsidP="00A70B49">
      <w:pPr>
        <w:pStyle w:val="p1a"/>
      </w:pPr>
      <w:r w:rsidRPr="006958A6">
        <w:t>The hardening of the idea of pre-Darwinian essentialism was due to Hull’s e</w:t>
      </w:r>
      <w:r w:rsidRPr="006958A6">
        <w:t>s</w:t>
      </w:r>
      <w:r w:rsidRPr="006958A6">
        <w:t xml:space="preserve">say. In it, Hull appeals to Popper’s usage, and a discussion by Michael </w:t>
      </w:r>
      <w:proofErr w:type="spellStart"/>
      <w:r w:rsidRPr="006958A6">
        <w:t>Scriven</w:t>
      </w:r>
      <w:proofErr w:type="spellEnd"/>
      <w:r w:rsidRPr="006958A6">
        <w:t xml:space="preserve"> (1959) about the distinction between “</w:t>
      </w:r>
      <w:proofErr w:type="spellStart"/>
      <w:r w:rsidRPr="006958A6">
        <w:t>normic</w:t>
      </w:r>
      <w:proofErr w:type="spellEnd"/>
      <w:r w:rsidRPr="006958A6">
        <w:t>” and “analytic” criteria, the former being something like a typical example of a kind, and the latter a defined set of chara</w:t>
      </w:r>
      <w:r w:rsidRPr="006958A6">
        <w:t>c</w:t>
      </w:r>
      <w:r w:rsidRPr="006958A6">
        <w:t xml:space="preserve">teristics of a kind. But what is most interesting is that Popper’s attack in the </w:t>
      </w:r>
      <w:r w:rsidRPr="006958A6">
        <w:rPr>
          <w:rFonts w:eastAsia="ヒラギノ角ゴ Pro W3"/>
          <w:i/>
        </w:rPr>
        <w:t>Open Society</w:t>
      </w:r>
      <w:r w:rsidR="00040D75" w:rsidRPr="006958A6">
        <w:t xml:space="preserve"> (</w:t>
      </w:r>
      <w:r w:rsidR="002356B5" w:rsidRPr="006958A6">
        <w:rPr>
          <w:color w:val="FF0000"/>
        </w:rPr>
        <w:t>1945</w:t>
      </w:r>
      <w:r w:rsidR="00040D75" w:rsidRPr="006958A6">
        <w:t>)</w:t>
      </w:r>
      <w:r w:rsidRPr="006958A6">
        <w:t xml:space="preserve">, and </w:t>
      </w:r>
      <w:proofErr w:type="spellStart"/>
      <w:r w:rsidRPr="006958A6">
        <w:t>Scriven’s</w:t>
      </w:r>
      <w:proofErr w:type="spellEnd"/>
      <w:r w:rsidRPr="006958A6">
        <w:t xml:space="preserve"> here, are discussing what we might call the assum</w:t>
      </w:r>
      <w:r w:rsidRPr="006958A6">
        <w:t>p</w:t>
      </w:r>
      <w:r w:rsidRPr="006958A6">
        <w:t xml:space="preserve">tion that we can define terms in an </w:t>
      </w:r>
      <w:proofErr w:type="spellStart"/>
      <w:r w:rsidRPr="006958A6">
        <w:t>essentialistic</w:t>
      </w:r>
      <w:proofErr w:type="spellEnd"/>
      <w:r w:rsidRPr="006958A6">
        <w:t xml:space="preserve"> or analytic fashion, and </w:t>
      </w:r>
      <w:r w:rsidRPr="006958A6">
        <w:rPr>
          <w:rFonts w:eastAsia="ヒラギノ角ゴ Pro W3"/>
          <w:i/>
        </w:rPr>
        <w:t>thereby know something</w:t>
      </w:r>
      <w:r w:rsidRPr="006958A6">
        <w:t xml:space="preserve">. Popper’s attack is centered on the idea, long held in philosophy, that one can gain knowledge by definition: I call this “science-by-definition” (SBD). Aristotle in his </w:t>
      </w:r>
      <w:r w:rsidRPr="006958A6">
        <w:rPr>
          <w:rFonts w:eastAsia="ヒラギノ角ゴ Pro W3"/>
          <w:i/>
        </w:rPr>
        <w:t>logical</w:t>
      </w:r>
      <w:r w:rsidRPr="006958A6">
        <w:t xml:space="preserve"> works </w:t>
      </w:r>
      <w:r w:rsidR="00D43700" w:rsidRPr="006958A6">
        <w:t xml:space="preserve">did </w:t>
      </w:r>
      <w:r w:rsidRPr="006958A6">
        <w:t>practice a form of SBD, and Plato clea</w:t>
      </w:r>
      <w:r w:rsidRPr="006958A6">
        <w:t>r</w:t>
      </w:r>
      <w:r w:rsidRPr="006958A6">
        <w:t>ly did, although the famous “carve nature at its joints” comment (</w:t>
      </w:r>
      <w:r w:rsidRPr="006958A6">
        <w:rPr>
          <w:rFonts w:eastAsia="ヒラギノ角ゴ Pro W3"/>
          <w:i/>
        </w:rPr>
        <w:t>Phaedrus</w:t>
      </w:r>
      <w:r w:rsidRPr="006958A6">
        <w:t xml:space="preserve"> 265d–266a) applied to </w:t>
      </w:r>
      <w:r w:rsidRPr="006958A6">
        <w:rPr>
          <w:rFonts w:eastAsia="ヒラギノ角ゴ Pro W3"/>
          <w:i/>
        </w:rPr>
        <w:t>justice</w:t>
      </w:r>
      <w:r w:rsidRPr="006958A6">
        <w:t xml:space="preserve"> and not any “natural” kind in the modern sense. But the knowledge Aristotle thought he gained from analytic characters, as </w:t>
      </w:r>
      <w:proofErr w:type="spellStart"/>
      <w:r w:rsidRPr="006958A6">
        <w:t>Scriven</w:t>
      </w:r>
      <w:proofErr w:type="spellEnd"/>
      <w:r w:rsidRPr="006958A6">
        <w:t xml:space="preserve"> might put it, was of a different kind to the knowledge gained by empirical observation and experiment, which is what he typically applies in the natural history works we might call science. When Hull equated logical analytic criteria with criteria in ta</w:t>
      </w:r>
      <w:r w:rsidRPr="006958A6">
        <w:t>x</w:t>
      </w:r>
      <w:r w:rsidRPr="006958A6">
        <w:t>onomy, he changed the argument substantially, for it is unclear whether any nat</w:t>
      </w:r>
      <w:r w:rsidRPr="006958A6">
        <w:t>u</w:t>
      </w:r>
      <w:r w:rsidRPr="006958A6">
        <w:t>ralist ever proceeded by definitional analysis.</w:t>
      </w:r>
      <w:r w:rsidRPr="006958A6">
        <w:rPr>
          <w:vertAlign w:val="superscript"/>
        </w:rPr>
        <w:footnoteReference w:id="5"/>
      </w:r>
      <w:r w:rsidRPr="006958A6">
        <w:t xml:space="preserve"> For instance, Linnaeus, whose sy</w:t>
      </w:r>
      <w:r w:rsidRPr="006958A6">
        <w:t>s</w:t>
      </w:r>
      <w:r w:rsidRPr="006958A6">
        <w:t>tem has been deprecated and described in this way (</w:t>
      </w:r>
      <w:proofErr w:type="spellStart"/>
      <w:r w:rsidRPr="006958A6">
        <w:t>Enç</w:t>
      </w:r>
      <w:proofErr w:type="spellEnd"/>
      <w:r w:rsidRPr="006958A6">
        <w:t xml:space="preserve"> 1975; </w:t>
      </w:r>
      <w:proofErr w:type="spellStart"/>
      <w:r w:rsidRPr="006958A6">
        <w:t>Ereshefsky</w:t>
      </w:r>
      <w:proofErr w:type="spellEnd"/>
      <w:r w:rsidRPr="006958A6">
        <w:t xml:space="preserve"> 1999, 2000), did not. His was an empirical classification based upon types, and it served a largely diagnostic role. Linnaeus himself knew it was a conve</w:t>
      </w:r>
      <w:r w:rsidRPr="006958A6">
        <w:t>n</w:t>
      </w:r>
      <w:r w:rsidRPr="006958A6">
        <w:t xml:space="preserve">tional system, and largely artificial, and he certainly did not intend it to be in some fashion </w:t>
      </w:r>
      <w:proofErr w:type="spellStart"/>
      <w:r w:rsidRPr="006958A6">
        <w:t>fixist</w:t>
      </w:r>
      <w:proofErr w:type="spellEnd"/>
      <w:r w:rsidRPr="006958A6">
        <w:t xml:space="preserve"> or </w:t>
      </w:r>
      <w:proofErr w:type="spellStart"/>
      <w:r w:rsidRPr="006958A6">
        <w:t>essentialistic</w:t>
      </w:r>
      <w:proofErr w:type="spellEnd"/>
      <w:r w:rsidRPr="006958A6">
        <w:t xml:space="preserve">. Unfortunately, the diagnostic criteria in the </w:t>
      </w:r>
      <w:proofErr w:type="spellStart"/>
      <w:r w:rsidRPr="006958A6">
        <w:t>Linan</w:t>
      </w:r>
      <w:r w:rsidRPr="006958A6">
        <w:t>e</w:t>
      </w:r>
      <w:r w:rsidRPr="006958A6">
        <w:t>an</w:t>
      </w:r>
      <w:proofErr w:type="spellEnd"/>
      <w:r w:rsidRPr="006958A6">
        <w:t xml:space="preserve"> scheme were called the “essential characters” in the English translation (</w:t>
      </w:r>
      <w:r w:rsidRPr="006958A6">
        <w:rPr>
          <w:rFonts w:eastAsia="ヒラギノ角ゴ Pro W3"/>
          <w:i/>
        </w:rPr>
        <w:t>cha</w:t>
      </w:r>
      <w:r w:rsidRPr="006958A6">
        <w:rPr>
          <w:rFonts w:eastAsia="ヒラギノ角ゴ Pro W3"/>
          <w:i/>
        </w:rPr>
        <w:t>r</w:t>
      </w:r>
      <w:r w:rsidRPr="006958A6">
        <w:rPr>
          <w:rFonts w:eastAsia="ヒラギノ角ゴ Pro W3"/>
          <w:i/>
        </w:rPr>
        <w:t xml:space="preserve">acter </w:t>
      </w:r>
      <w:proofErr w:type="spellStart"/>
      <w:r w:rsidRPr="006958A6">
        <w:rPr>
          <w:rFonts w:eastAsia="ヒラギノ角ゴ Pro W3"/>
          <w:i/>
        </w:rPr>
        <w:t>essentialis</w:t>
      </w:r>
      <w:proofErr w:type="spellEnd"/>
      <w:r w:rsidRPr="006958A6">
        <w:t xml:space="preserve">), which has misled many modern commentators. </w:t>
      </w:r>
      <w:r w:rsidR="002356B5" w:rsidRPr="006958A6">
        <w:t>They would better be called “d</w:t>
      </w:r>
      <w:r w:rsidR="002356B5" w:rsidRPr="006958A6">
        <w:t>i</w:t>
      </w:r>
      <w:r w:rsidR="002356B5" w:rsidRPr="006958A6">
        <w:t xml:space="preserve">agnostic characters”. </w:t>
      </w:r>
      <w:r w:rsidRPr="006958A6">
        <w:t>Linnaeus’ thoughts on the matter are clear enough:</w:t>
      </w:r>
    </w:p>
    <w:p w14:paraId="73ECAAFF" w14:textId="77777777" w:rsidR="00676509" w:rsidRPr="006958A6" w:rsidRDefault="00676509" w:rsidP="00A70B49">
      <w:pPr>
        <w:pStyle w:val="quotation"/>
      </w:pPr>
      <w:r w:rsidRPr="006958A6">
        <w:t>If the essential characters of all genera had been discovered, the recognition of plants would turn out to be very easy, and many would undervalue the natural characters, to their own loss. But they must understand that, without regard for the natural cha</w:t>
      </w:r>
      <w:r w:rsidRPr="006958A6">
        <w:t>r</w:t>
      </w:r>
      <w:r w:rsidRPr="006958A6">
        <w:t>acter, no one will turn out to be a sound botanist; for when new genera are discovered, the botanist will always be in doubt if [he] neglects the natural character. Anyone who thinks that he understands botany from the essential character and disregards the natural one is therefore deceiving and deceived; for the essential character cannot fail to be deceptive in quite a number of cases. The natural character is the foundation of the genera of plants, and no one has ever made a proper judgement about a genus without its help; and so it is and always will be the absolute foundation of the understanding of plants. [</w:t>
      </w:r>
      <w:proofErr w:type="spellStart"/>
      <w:r w:rsidRPr="006958A6">
        <w:rPr>
          <w:i/>
        </w:rPr>
        <w:t>Philosophia</w:t>
      </w:r>
      <w:proofErr w:type="spellEnd"/>
      <w:r w:rsidRPr="006958A6">
        <w:rPr>
          <w:i/>
        </w:rPr>
        <w:t xml:space="preserve"> </w:t>
      </w:r>
      <w:proofErr w:type="spellStart"/>
      <w:r w:rsidRPr="006958A6">
        <w:rPr>
          <w:i/>
        </w:rPr>
        <w:t>botanica</w:t>
      </w:r>
      <w:proofErr w:type="spellEnd"/>
      <w:r w:rsidRPr="006958A6">
        <w:t xml:space="preserve"> 1751 (quoted in Winsor 2006b: 5)]</w:t>
      </w:r>
    </w:p>
    <w:p w14:paraId="5968FC0F" w14:textId="752CA415" w:rsidR="00676509" w:rsidRPr="006958A6" w:rsidRDefault="00676509" w:rsidP="00A70B49">
      <w:r w:rsidRPr="006958A6">
        <w:t>The “natural character” here is something like the key causal properties as identified by a skilled and trained botanist.</w:t>
      </w:r>
      <w:r w:rsidR="00E150F3" w:rsidRPr="006958A6">
        <w:t xml:space="preserve"> Linnaeus referred to the “unique idea” (</w:t>
      </w:r>
      <w:proofErr w:type="spellStart"/>
      <w:r w:rsidR="00E150F3" w:rsidRPr="006958A6">
        <w:rPr>
          <w:i/>
        </w:rPr>
        <w:t>unica</w:t>
      </w:r>
      <w:proofErr w:type="spellEnd"/>
      <w:r w:rsidR="00E150F3" w:rsidRPr="006958A6">
        <w:rPr>
          <w:i/>
        </w:rPr>
        <w:t xml:space="preserve"> idea</w:t>
      </w:r>
      <w:r w:rsidR="00E150F3" w:rsidRPr="006958A6">
        <w:t>) that was, in effect, a set of characters that distinguished genera.</w:t>
      </w:r>
      <w:r w:rsidR="00E150F3" w:rsidRPr="006958A6">
        <w:rPr>
          <w:rStyle w:val="FootnoteReference"/>
        </w:rPr>
        <w:footnoteReference w:id="6"/>
      </w:r>
      <w:r w:rsidRPr="006958A6">
        <w:t xml:space="preserve"> </w:t>
      </w:r>
      <w:r w:rsidR="001F595A" w:rsidRPr="006958A6">
        <w:t xml:space="preserve">For example, he used the </w:t>
      </w:r>
      <w:proofErr w:type="spellStart"/>
      <w:r w:rsidR="001F595A" w:rsidRPr="006958A6">
        <w:t>fructative</w:t>
      </w:r>
      <w:proofErr w:type="spellEnd"/>
      <w:r w:rsidR="001F595A" w:rsidRPr="006958A6">
        <w:t xml:space="preserve"> apparatus</w:t>
      </w:r>
      <w:r w:rsidR="001C634E" w:rsidRPr="006958A6">
        <w:t xml:space="preserve"> (calyx, corolla, stamen, pistil, pericarp, seed, and receptacle) on four analytic dimensions </w:t>
      </w:r>
      <w:r w:rsidR="001F252D" w:rsidRPr="006958A6">
        <w:t xml:space="preserve">as the potential natural character of genera </w:t>
      </w:r>
      <w:r w:rsidR="001C634E" w:rsidRPr="006958A6">
        <w:t>(</w:t>
      </w:r>
      <w:proofErr w:type="spellStart"/>
      <w:r w:rsidR="001C634E" w:rsidRPr="006958A6">
        <w:t>Atran</w:t>
      </w:r>
      <w:proofErr w:type="spellEnd"/>
      <w:r w:rsidR="001C634E" w:rsidRPr="006958A6">
        <w:t xml:space="preserve"> 1993, p174). </w:t>
      </w:r>
      <w:r w:rsidRPr="006958A6">
        <w:t xml:space="preserve">This is not an essentialism of the constitutive </w:t>
      </w:r>
      <w:r w:rsidRPr="006958A6">
        <w:rPr>
          <w:rFonts w:eastAsia="ヒラギノ角ゴ Pro W3"/>
          <w:i/>
        </w:rPr>
        <w:t>or</w:t>
      </w:r>
      <w:r w:rsidRPr="006958A6">
        <w:t xml:space="preserve"> the definitional kind, but merely a diagnostic essentialism. Even more interesting is that whether or not Linnaeus was a diagnostic essentialist in the sense that he d</w:t>
      </w:r>
      <w:r w:rsidRPr="006958A6">
        <w:t>e</w:t>
      </w:r>
      <w:r w:rsidRPr="006958A6">
        <w:t xml:space="preserve">fined the taxa analytically, which I doubt, the practice thereafter was to treat these taxonomic definitions as identifying a </w:t>
      </w:r>
      <w:r w:rsidRPr="006958A6">
        <w:rPr>
          <w:rFonts w:eastAsia="ヒラギノ角ゴ Pro W3"/>
          <w:i/>
        </w:rPr>
        <w:t>type</w:t>
      </w:r>
      <w:r w:rsidRPr="006958A6">
        <w:t xml:space="preserve"> taxon, around which classifications were arranged. The “type species” of a genus was the “most typical” form of it, and as </w:t>
      </w:r>
      <w:proofErr w:type="spellStart"/>
      <w:r w:rsidRPr="006958A6">
        <w:t>Whewell</w:t>
      </w:r>
      <w:proofErr w:type="spellEnd"/>
      <w:r w:rsidRPr="006958A6">
        <w:t xml:space="preserve"> noted of this a</w:t>
      </w:r>
      <w:r w:rsidRPr="006958A6">
        <w:t>p</w:t>
      </w:r>
      <w:r w:rsidRPr="006958A6">
        <w:t>proach</w:t>
      </w:r>
    </w:p>
    <w:p w14:paraId="2B9ABC5E" w14:textId="77777777" w:rsidR="00676509" w:rsidRPr="006958A6" w:rsidRDefault="00676509" w:rsidP="00A70B49">
      <w:pPr>
        <w:pStyle w:val="quotation"/>
      </w:pPr>
      <w:r w:rsidRPr="006958A6">
        <w:t>These lessons are of the highest value with regard to all e</w:t>
      </w:r>
      <w:r w:rsidRPr="006958A6">
        <w:t>m</w:t>
      </w:r>
      <w:r w:rsidRPr="006958A6">
        <w:t>ployments [</w:t>
      </w:r>
      <w:r w:rsidRPr="006958A6">
        <w:rPr>
          <w:i/>
        </w:rPr>
        <w:t>sic</w:t>
      </w:r>
      <w:r w:rsidRPr="006958A6">
        <w:t xml:space="preserve">] of the human mind; for the mode in which words in common use acquire their meaning, approaches far more nearly to the </w:t>
      </w:r>
      <w:r w:rsidRPr="006958A6">
        <w:rPr>
          <w:i/>
        </w:rPr>
        <w:t>Method of Type</w:t>
      </w:r>
      <w:r w:rsidRPr="006958A6">
        <w:t xml:space="preserve"> than to the method of d</w:t>
      </w:r>
      <w:r w:rsidR="004009E9" w:rsidRPr="006958A6">
        <w:t>efinition. (</w:t>
      </w:r>
      <w:proofErr w:type="spellStart"/>
      <w:r w:rsidR="004009E9" w:rsidRPr="006958A6">
        <w:t>Whewell</w:t>
      </w:r>
      <w:proofErr w:type="spellEnd"/>
      <w:r w:rsidR="004009E9" w:rsidRPr="006958A6">
        <w:t xml:space="preserve"> 1840, vol 2,</w:t>
      </w:r>
      <w:r w:rsidRPr="006958A6">
        <w:t xml:space="preserve"> </w:t>
      </w:r>
      <w:r w:rsidR="004009E9" w:rsidRPr="006958A6">
        <w:t xml:space="preserve">pp. </w:t>
      </w:r>
      <w:r w:rsidRPr="006958A6">
        <w:t>517–519)</w:t>
      </w:r>
    </w:p>
    <w:p w14:paraId="6A3931B8" w14:textId="77777777" w:rsidR="00676509" w:rsidRPr="006958A6" w:rsidRDefault="00676509" w:rsidP="004009E9">
      <w:pPr>
        <w:ind w:firstLine="0"/>
      </w:pPr>
      <w:r w:rsidRPr="006958A6">
        <w:t>And</w:t>
      </w:r>
    </w:p>
    <w:p w14:paraId="2F355C4D" w14:textId="77777777" w:rsidR="00676509" w:rsidRPr="006958A6" w:rsidRDefault="00676509" w:rsidP="00A70B49">
      <w:pPr>
        <w:pStyle w:val="quotation"/>
      </w:pPr>
      <w:r w:rsidRPr="006958A6">
        <w:t xml:space="preserve">So long as a plant, in its most essential parts, is more like a rose than anything else, it is a rose. </w:t>
      </w:r>
      <w:r w:rsidR="004009E9" w:rsidRPr="006958A6">
        <w:t>(</w:t>
      </w:r>
      <w:proofErr w:type="gramStart"/>
      <w:r w:rsidRPr="006958A6">
        <w:t>p</w:t>
      </w:r>
      <w:proofErr w:type="gramEnd"/>
      <w:r w:rsidR="004009E9" w:rsidRPr="006958A6">
        <w:t>.</w:t>
      </w:r>
      <w:r w:rsidRPr="006958A6">
        <w:t>520</w:t>
      </w:r>
      <w:r w:rsidR="004009E9" w:rsidRPr="006958A6">
        <w:t>)</w:t>
      </w:r>
    </w:p>
    <w:p w14:paraId="2D22C480" w14:textId="77777777" w:rsidR="00676509" w:rsidRPr="006958A6" w:rsidRDefault="00676509" w:rsidP="00A70B49">
      <w:r w:rsidRPr="006958A6">
        <w:t xml:space="preserve">As </w:t>
      </w:r>
      <w:proofErr w:type="spellStart"/>
      <w:r w:rsidRPr="006958A6">
        <w:t>Whewell</w:t>
      </w:r>
      <w:proofErr w:type="spellEnd"/>
      <w:r w:rsidRPr="006958A6">
        <w:t xml:space="preserve"> notes, the method of classifyi</w:t>
      </w:r>
      <w:r w:rsidR="004009E9" w:rsidRPr="006958A6">
        <w:t xml:space="preserve">ng by type is more common and a </w:t>
      </w:r>
      <w:r w:rsidRPr="006958A6">
        <w:t xml:space="preserve">better account of taxonomies in biology. Winsor (2003) calls this the </w:t>
      </w:r>
      <w:r w:rsidRPr="006958A6">
        <w:rPr>
          <w:rFonts w:eastAsia="ヒラギノ角ゴ Pro W3"/>
          <w:i/>
        </w:rPr>
        <w:t>method of exemplars</w:t>
      </w:r>
      <w:r w:rsidRPr="006958A6">
        <w:t>; either term will serve. Nevertheless, on this misunderstanding of Li</w:t>
      </w:r>
      <w:r w:rsidRPr="006958A6">
        <w:t>n</w:t>
      </w:r>
      <w:r w:rsidRPr="006958A6">
        <w:t>naean taxonomy a whole story was erected, and Linnaeus became, along with A</w:t>
      </w:r>
      <w:r w:rsidRPr="006958A6">
        <w:t>r</w:t>
      </w:r>
      <w:r w:rsidRPr="006958A6">
        <w:t>istotle and to a lesser extent Plato, the whipping boy of bad taxonomy and syste</w:t>
      </w:r>
      <w:r w:rsidRPr="006958A6">
        <w:t>m</w:t>
      </w:r>
      <w:r w:rsidRPr="006958A6">
        <w:t>atics (see Hull 1988</w:t>
      </w:r>
      <w:r w:rsidR="004009E9" w:rsidRPr="006958A6">
        <w:t>,</w:t>
      </w:r>
      <w:r w:rsidRPr="006958A6">
        <w:t xml:space="preserve"> chapter 3 "Up from Aristotle").</w:t>
      </w:r>
    </w:p>
    <w:p w14:paraId="29D923C4" w14:textId="77777777" w:rsidR="00676509" w:rsidRPr="006958A6" w:rsidRDefault="00676509" w:rsidP="00A70B49">
      <w:r w:rsidRPr="006958A6">
        <w:t xml:space="preserve">In fact, the primary use of the essentialism story has been to attack opposing systematic techniques and philosophies. Ernst </w:t>
      </w:r>
      <w:proofErr w:type="spellStart"/>
      <w:r w:rsidRPr="006958A6">
        <w:t>Mayr</w:t>
      </w:r>
      <w:proofErr w:type="spellEnd"/>
      <w:r w:rsidRPr="006958A6">
        <w:t xml:space="preserve"> used it to attack </w:t>
      </w:r>
      <w:proofErr w:type="spellStart"/>
      <w:r w:rsidRPr="006958A6">
        <w:t>cladism</w:t>
      </w:r>
      <w:proofErr w:type="spellEnd"/>
      <w:r w:rsidRPr="006958A6">
        <w:t xml:space="preserve"> as being “typological”, which he wrongly treated as synonymous with “essentia</w:t>
      </w:r>
      <w:r w:rsidRPr="006958A6">
        <w:t>l</w:t>
      </w:r>
      <w:r w:rsidRPr="006958A6">
        <w:t xml:space="preserve">ism”. </w:t>
      </w:r>
      <w:proofErr w:type="spellStart"/>
      <w:r w:rsidRPr="006958A6">
        <w:t>Pheneticists</w:t>
      </w:r>
      <w:proofErr w:type="spellEnd"/>
      <w:r w:rsidRPr="006958A6">
        <w:t xml:space="preserve"> attacked cladistics in a similar fashion. Process </w:t>
      </w:r>
      <w:proofErr w:type="spellStart"/>
      <w:r w:rsidRPr="006958A6">
        <w:t>cladists</w:t>
      </w:r>
      <w:proofErr w:type="spellEnd"/>
      <w:r w:rsidRPr="006958A6">
        <w:t xml:space="preserve"> attacked pattern </w:t>
      </w:r>
      <w:proofErr w:type="spellStart"/>
      <w:r w:rsidRPr="006958A6">
        <w:t>cladists</w:t>
      </w:r>
      <w:proofErr w:type="spellEnd"/>
      <w:r w:rsidRPr="006958A6">
        <w:t xml:space="preserve"> as being “creationists” and “</w:t>
      </w:r>
      <w:proofErr w:type="spellStart"/>
      <w:r w:rsidRPr="006958A6">
        <w:t>typologists</w:t>
      </w:r>
      <w:proofErr w:type="spellEnd"/>
      <w:r w:rsidRPr="006958A6">
        <w:t>” because they failed to i</w:t>
      </w:r>
      <w:r w:rsidRPr="006958A6">
        <w:t>n</w:t>
      </w:r>
      <w:r w:rsidRPr="006958A6">
        <w:t>clude process based, or historical, classifications in their phylogenetic trees.</w:t>
      </w:r>
      <w:r w:rsidR="0026153D" w:rsidRPr="006958A6">
        <w:rPr>
          <w:rStyle w:val="FootnoteReference"/>
        </w:rPr>
        <w:footnoteReference w:id="7"/>
      </w:r>
      <w:r w:rsidRPr="006958A6">
        <w:t xml:space="preserve"> And non-neo-Darwinians were often attacked in the same fashion, particularly those who applied, following D’Arcy Thompson (1917), formal analyses to develo</w:t>
      </w:r>
      <w:r w:rsidRPr="006958A6">
        <w:t>p</w:t>
      </w:r>
      <w:r w:rsidRPr="006958A6">
        <w:t xml:space="preserve">ment and evolution. The use of the very term “form” became an identifier for </w:t>
      </w:r>
      <w:proofErr w:type="spellStart"/>
      <w:r w:rsidRPr="006958A6">
        <w:t>e</w:t>
      </w:r>
      <w:r w:rsidRPr="006958A6">
        <w:t>s</w:t>
      </w:r>
      <w:r w:rsidRPr="006958A6">
        <w:t>sentialistic</w:t>
      </w:r>
      <w:proofErr w:type="spellEnd"/>
      <w:r w:rsidRPr="006958A6">
        <w:t xml:space="preserve"> issues. Much of this is too recent to be easily neutrally discussed (cf. Winsor 2006a; </w:t>
      </w:r>
      <w:proofErr w:type="spellStart"/>
      <w:r w:rsidRPr="006958A6">
        <w:t>Levit</w:t>
      </w:r>
      <w:proofErr w:type="spellEnd"/>
      <w:r w:rsidRPr="006958A6">
        <w:t xml:space="preserve"> and Meister 2006; Love 2009).</w:t>
      </w:r>
    </w:p>
    <w:p w14:paraId="0A3DD1B3" w14:textId="77777777" w:rsidR="00627821" w:rsidRPr="006958A6" w:rsidRDefault="00627821" w:rsidP="00043700">
      <w:pPr>
        <w:pStyle w:val="heading20"/>
      </w:pPr>
      <w:r w:rsidRPr="006958A6">
        <w:t>2.3 Transformation and variation</w:t>
      </w:r>
    </w:p>
    <w:p w14:paraId="00A27C0D" w14:textId="77777777" w:rsidR="00676509" w:rsidRPr="006958A6" w:rsidRDefault="00676509" w:rsidP="00627821">
      <w:pPr>
        <w:ind w:firstLine="0"/>
      </w:pPr>
      <w:r w:rsidRPr="006958A6">
        <w:t>The irony, then, appears to be that if scientific essentialism, especially in biol</w:t>
      </w:r>
      <w:r w:rsidRPr="006958A6">
        <w:t>o</w:t>
      </w:r>
      <w:r w:rsidRPr="006958A6">
        <w:t xml:space="preserve">gy, has ever been </w:t>
      </w:r>
      <w:proofErr w:type="gramStart"/>
      <w:r w:rsidRPr="006958A6">
        <w:t>promoted,</w:t>
      </w:r>
      <w:proofErr w:type="gramEnd"/>
      <w:r w:rsidRPr="006958A6">
        <w:t xml:space="preserve"> it looks to be a very modern invention, and not som</w:t>
      </w:r>
      <w:r w:rsidRPr="006958A6">
        <w:t>e</w:t>
      </w:r>
      <w:r w:rsidRPr="006958A6">
        <w:t>thing that has preceded Darwinian thinking at all. I suspect that it arose in reaction to Darwinian, and more particularly Mendelian genetic versions of Darwinian, thin</w:t>
      </w:r>
      <w:r w:rsidRPr="006958A6">
        <w:t>k</w:t>
      </w:r>
      <w:r w:rsidRPr="006958A6">
        <w:t>ing, together with ruminations concerning the philosophy of language and in pa</w:t>
      </w:r>
      <w:r w:rsidRPr="006958A6">
        <w:t>r</w:t>
      </w:r>
      <w:r w:rsidRPr="006958A6">
        <w:t>ticular of the reference of kind terms in the 1950s and on. Darwin is not the la</w:t>
      </w:r>
      <w:r w:rsidRPr="006958A6">
        <w:t>t</w:t>
      </w:r>
      <w:r w:rsidRPr="006958A6">
        <w:t>est metaphysical view of biology at all. This is why biological essentialism has b</w:t>
      </w:r>
      <w:r w:rsidRPr="006958A6">
        <w:t>e</w:t>
      </w:r>
      <w:r w:rsidRPr="006958A6">
        <w:t>come popular of late: it is a somewhat revisionary response to Darwin hi</w:t>
      </w:r>
      <w:r w:rsidRPr="006958A6">
        <w:t>m</w:t>
      </w:r>
      <w:r w:rsidRPr="006958A6">
        <w:t>self.</w:t>
      </w:r>
    </w:p>
    <w:p w14:paraId="747D9ECA" w14:textId="77777777" w:rsidR="00627821" w:rsidRPr="006958A6" w:rsidRDefault="00627821" w:rsidP="00627821">
      <w:pPr>
        <w:ind w:firstLine="284"/>
      </w:pPr>
      <w:r w:rsidRPr="006958A6">
        <w:t xml:space="preserve">Ernst </w:t>
      </w:r>
      <w:proofErr w:type="spellStart"/>
      <w:r w:rsidRPr="006958A6">
        <w:t>Mayr</w:t>
      </w:r>
      <w:proofErr w:type="spellEnd"/>
      <w:r w:rsidRPr="006958A6">
        <w:t xml:space="preserve">, whose work is so influential on the popular narrative, argued that evolutionary thinking shifted from the transformational, in which entire species changed into new species as Lamarck thought, to the </w:t>
      </w:r>
      <w:proofErr w:type="spellStart"/>
      <w:r w:rsidRPr="006958A6">
        <w:t>variational</w:t>
      </w:r>
      <w:proofErr w:type="spellEnd"/>
      <w:r w:rsidRPr="006958A6">
        <w:t xml:space="preserve">, in which parts of species (varieties or populations) changed to form new species but leaving the rest of the ancestral species unchanged </w:t>
      </w:r>
      <w:r w:rsidR="00FE3327" w:rsidRPr="006958A6">
        <w:t>(</w:t>
      </w:r>
      <w:proofErr w:type="spellStart"/>
      <w:r w:rsidR="00FE3327" w:rsidRPr="006958A6">
        <w:t>Mayr</w:t>
      </w:r>
      <w:proofErr w:type="spellEnd"/>
      <w:r w:rsidR="00FE3327" w:rsidRPr="006958A6">
        <w:t xml:space="preserve"> 1991, 1992).</w:t>
      </w:r>
      <w:r w:rsidR="00E07D8B" w:rsidRPr="006958A6">
        <w:t xml:space="preserve"> </w:t>
      </w:r>
      <w:proofErr w:type="gramStart"/>
      <w:r w:rsidR="00E07D8B" w:rsidRPr="006958A6">
        <w:t>This has been taken up by others (</w:t>
      </w:r>
      <w:proofErr w:type="spellStart"/>
      <w:r w:rsidR="003654DE" w:rsidRPr="006958A6">
        <w:t>Kronfeldner</w:t>
      </w:r>
      <w:proofErr w:type="spellEnd"/>
      <w:r w:rsidR="003654DE" w:rsidRPr="006958A6">
        <w:t xml:space="preserve"> 2007, </w:t>
      </w:r>
      <w:proofErr w:type="spellStart"/>
      <w:r w:rsidR="00E07D8B" w:rsidRPr="006958A6">
        <w:t>Shtulman</w:t>
      </w:r>
      <w:proofErr w:type="spellEnd"/>
      <w:r w:rsidR="00E07D8B" w:rsidRPr="006958A6">
        <w:t xml:space="preserve"> 2006, </w:t>
      </w:r>
      <w:proofErr w:type="spellStart"/>
      <w:r w:rsidR="00E07D8B" w:rsidRPr="006958A6">
        <w:t>Shtulman</w:t>
      </w:r>
      <w:proofErr w:type="spellEnd"/>
      <w:r w:rsidR="00E07D8B" w:rsidRPr="006958A6">
        <w:t xml:space="preserve"> and Schulz 2008</w:t>
      </w:r>
      <w:r w:rsidR="003654DE" w:rsidRPr="006958A6">
        <w:t>,</w:t>
      </w:r>
      <w:proofErr w:type="gramEnd"/>
      <w:r w:rsidR="003654DE" w:rsidRPr="006958A6">
        <w:t xml:space="preserve"> </w:t>
      </w:r>
    </w:p>
    <w:p w14:paraId="1241A1B3" w14:textId="57C36FC6" w:rsidR="009C47B9" w:rsidRPr="006958A6" w:rsidRDefault="009C47B9" w:rsidP="00627821">
      <w:pPr>
        <w:ind w:firstLine="284"/>
      </w:pPr>
      <w:r w:rsidRPr="006958A6">
        <w:t xml:space="preserve">Why did </w:t>
      </w:r>
      <w:proofErr w:type="spellStart"/>
      <w:r w:rsidRPr="006958A6">
        <w:t>Mayr</w:t>
      </w:r>
      <w:proofErr w:type="spellEnd"/>
      <w:r w:rsidRPr="006958A6">
        <w:t xml:space="preserve"> propose this, among many, distinctions? It is an extension of his prior use of the terms “population thinking” and “essentialism”. </w:t>
      </w:r>
      <w:proofErr w:type="spellStart"/>
      <w:r w:rsidRPr="006958A6">
        <w:t>Populational</w:t>
      </w:r>
      <w:proofErr w:type="spellEnd"/>
      <w:r w:rsidRPr="006958A6">
        <w:t xml:space="preserve"> accounts of species imply that they vary. Transformational accounts such </w:t>
      </w:r>
      <w:proofErr w:type="gramStart"/>
      <w:r w:rsidRPr="006958A6">
        <w:t>as L</w:t>
      </w:r>
      <w:r w:rsidRPr="006958A6">
        <w:t>a</w:t>
      </w:r>
      <w:r w:rsidRPr="006958A6">
        <w:t>marck’s (or the neo-</w:t>
      </w:r>
      <w:proofErr w:type="spellStart"/>
      <w:r w:rsidRPr="006958A6">
        <w:t>Lamarckians</w:t>
      </w:r>
      <w:proofErr w:type="spellEnd"/>
      <w:r w:rsidRPr="006958A6">
        <w:t xml:space="preserve"> still active when </w:t>
      </w:r>
      <w:proofErr w:type="spellStart"/>
      <w:r w:rsidRPr="006958A6">
        <w:t>Mayr</w:t>
      </w:r>
      <w:proofErr w:type="spellEnd"/>
      <w:r w:rsidRPr="006958A6">
        <w:t xml:space="preserve"> was a student in Berlin) tended to have an instantaneous essentialism</w:t>
      </w:r>
      <w:proofErr w:type="gramEnd"/>
      <w:r w:rsidRPr="006958A6">
        <w:t>; a species was whatever the essential traits were at a moment. As a champion of the so-called “allopatric”, or geograp</w:t>
      </w:r>
      <w:r w:rsidRPr="006958A6">
        <w:t>h</w:t>
      </w:r>
      <w:r w:rsidRPr="006958A6">
        <w:t xml:space="preserve">ical isolation, view of species formation, </w:t>
      </w:r>
      <w:proofErr w:type="spellStart"/>
      <w:r w:rsidRPr="006958A6">
        <w:t>Mayr</w:t>
      </w:r>
      <w:proofErr w:type="spellEnd"/>
      <w:r w:rsidRPr="006958A6">
        <w:t xml:space="preserve"> naturally preferred to stress the role variation played in species formation, and therefore in the individual natures of species and of the evolutionary process (Wilkins 200</w:t>
      </w:r>
      <w:r w:rsidR="007F0689" w:rsidRPr="006958A6">
        <w:t>7), and so the contrasting views tended to become one big error in his mind</w:t>
      </w:r>
      <w:r w:rsidR="00C6497E" w:rsidRPr="006958A6">
        <w:t xml:space="preserve"> (Chung 2003)</w:t>
      </w:r>
      <w:r w:rsidR="007F0689" w:rsidRPr="006958A6">
        <w:t>.</w:t>
      </w:r>
      <w:r w:rsidR="00972842" w:rsidRPr="006958A6">
        <w:t xml:space="preserve"> Thus, transfo</w:t>
      </w:r>
      <w:r w:rsidR="00972842" w:rsidRPr="006958A6">
        <w:t>r</w:t>
      </w:r>
      <w:r w:rsidR="00972842" w:rsidRPr="006958A6">
        <w:t>mational views of evolution, typology, and essentialism are all examples of a bad metaphysics misleading science before (and even after) Darwin arrived to set things straight.</w:t>
      </w:r>
    </w:p>
    <w:p w14:paraId="7AE507D8" w14:textId="77777777" w:rsidR="00676509" w:rsidRPr="006958A6" w:rsidRDefault="00152316" w:rsidP="00152316">
      <w:pPr>
        <w:pStyle w:val="heading10"/>
      </w:pPr>
      <w:r w:rsidRPr="006958A6">
        <w:t xml:space="preserve">3 </w:t>
      </w:r>
      <w:r w:rsidR="000B7243" w:rsidRPr="006958A6">
        <w:t>What is E</w:t>
      </w:r>
      <w:r w:rsidR="00676509" w:rsidRPr="006958A6">
        <w:t>ssentialism?</w:t>
      </w:r>
    </w:p>
    <w:p w14:paraId="3F6AF609" w14:textId="77777777" w:rsidR="00676509" w:rsidRPr="006958A6" w:rsidRDefault="00152316" w:rsidP="00152316">
      <w:pPr>
        <w:pStyle w:val="heading20"/>
      </w:pPr>
      <w:r w:rsidRPr="006958A6">
        <w:t xml:space="preserve">3.1 </w:t>
      </w:r>
      <w:r w:rsidR="00676509" w:rsidRPr="006958A6">
        <w:t>The meaning of “essentialism”</w:t>
      </w:r>
    </w:p>
    <w:p w14:paraId="056D87D2" w14:textId="77777777" w:rsidR="00676509" w:rsidRPr="006958A6" w:rsidRDefault="00676509" w:rsidP="00A70B49">
      <w:pPr>
        <w:pStyle w:val="p1a"/>
      </w:pPr>
      <w:r w:rsidRPr="006958A6">
        <w:t xml:space="preserve">The word “essentialism”, like its root word “essence”, does not refer to a single notion or view, but a group of them, which are not all closely related but which form a family of ideas that resemble each other somewhat (Stone 2004). </w:t>
      </w:r>
      <w:r w:rsidRPr="006958A6">
        <w:rPr>
          <w:rFonts w:eastAsia="ヒラギノ角ゴ Pro W3"/>
          <w:i/>
        </w:rPr>
        <w:t>Essence</w:t>
      </w:r>
      <w:r w:rsidRPr="006958A6">
        <w:t xml:space="preserve"> itself has been long held to be contentious. A </w:t>
      </w:r>
      <w:proofErr w:type="gramStart"/>
      <w:r w:rsidRPr="006958A6">
        <w:t>well known</w:t>
      </w:r>
      <w:proofErr w:type="gramEnd"/>
      <w:r w:rsidRPr="006958A6">
        <w:t xml:space="preserve"> and widely-used di</w:t>
      </w:r>
      <w:r w:rsidRPr="006958A6">
        <w:t>c</w:t>
      </w:r>
      <w:r w:rsidRPr="006958A6">
        <w:t>tionary of philosophy at the turn of the 20th century defined it the traditional way:</w:t>
      </w:r>
    </w:p>
    <w:p w14:paraId="560040E1" w14:textId="10F65598" w:rsidR="00676509" w:rsidRPr="006958A6" w:rsidRDefault="00676509" w:rsidP="00A70B49">
      <w:pPr>
        <w:pStyle w:val="quotation"/>
      </w:pPr>
      <w:r w:rsidRPr="006958A6">
        <w:rPr>
          <w:rFonts w:ascii="Minion Pro Bold" w:hAnsi="Minion Pro Bold"/>
        </w:rPr>
        <w:t>Essence</w:t>
      </w:r>
      <w:r w:rsidRPr="006958A6">
        <w:t xml:space="preserve"> [Lat. </w:t>
      </w:r>
      <w:proofErr w:type="spellStart"/>
      <w:r w:rsidRPr="006958A6">
        <w:rPr>
          <w:i/>
        </w:rPr>
        <w:t>essentia</w:t>
      </w:r>
      <w:proofErr w:type="spellEnd"/>
      <w:r w:rsidRPr="006958A6">
        <w:t xml:space="preserve">, from </w:t>
      </w:r>
      <w:r w:rsidRPr="006958A6">
        <w:rPr>
          <w:i/>
        </w:rPr>
        <w:t>esse</w:t>
      </w:r>
      <w:r w:rsidRPr="006958A6">
        <w:t xml:space="preserve">, to be]: Ger. </w:t>
      </w:r>
      <w:proofErr w:type="spellStart"/>
      <w:proofErr w:type="gramStart"/>
      <w:r w:rsidRPr="006958A6">
        <w:rPr>
          <w:i/>
          <w:lang w:val="fr-FR"/>
        </w:rPr>
        <w:t>Wesen</w:t>
      </w:r>
      <w:proofErr w:type="spellEnd"/>
      <w:r w:rsidRPr="006958A6">
        <w:rPr>
          <w:lang w:val="fr-FR"/>
        </w:rPr>
        <w:t xml:space="preserve"> ;</w:t>
      </w:r>
      <w:proofErr w:type="gramEnd"/>
      <w:r w:rsidRPr="006958A6">
        <w:rPr>
          <w:lang w:val="fr-FR"/>
        </w:rPr>
        <w:t xml:space="preserve"> Fr. </w:t>
      </w:r>
      <w:r w:rsidRPr="006958A6">
        <w:rPr>
          <w:i/>
          <w:lang w:val="fr-FR"/>
        </w:rPr>
        <w:t>essence</w:t>
      </w:r>
      <w:r w:rsidRPr="006958A6">
        <w:rPr>
          <w:lang w:val="fr-FR"/>
        </w:rPr>
        <w:t xml:space="preserve"> ; Ital. </w:t>
      </w:r>
      <w:proofErr w:type="spellStart"/>
      <w:r w:rsidRPr="006958A6">
        <w:rPr>
          <w:i/>
          <w:lang w:val="fr-FR"/>
        </w:rPr>
        <w:t>essenza</w:t>
      </w:r>
      <w:proofErr w:type="spellEnd"/>
      <w:r w:rsidRPr="006958A6">
        <w:rPr>
          <w:lang w:val="fr-FR"/>
        </w:rPr>
        <w:t xml:space="preserve">. </w:t>
      </w:r>
      <w:r w:rsidRPr="006958A6">
        <w:t xml:space="preserve">The constant and necessary nature of a thing as contrasted with its accidents. </w:t>
      </w:r>
      <w:r w:rsidR="002A0265" w:rsidRPr="006958A6">
        <w:t>[</w:t>
      </w:r>
      <w:r w:rsidRPr="006958A6">
        <w:t>...</w:t>
      </w:r>
      <w:r w:rsidR="002A0265" w:rsidRPr="006958A6">
        <w:t>]</w:t>
      </w:r>
      <w:r w:rsidRPr="006958A6">
        <w:t xml:space="preserve"> Aristotle uses the word for (</w:t>
      </w:r>
      <w:r w:rsidR="00B437D4" w:rsidRPr="006958A6">
        <w:t>1)</w:t>
      </w:r>
      <w:r w:rsidRPr="006958A6">
        <w:t xml:space="preserve"> the form, (2) the matter or substratum, (3) the concrete being, the individual. </w:t>
      </w:r>
      <w:r w:rsidR="002A0265" w:rsidRPr="006958A6">
        <w:t>[...]</w:t>
      </w:r>
      <w:r w:rsidRPr="006958A6">
        <w:t xml:space="preserve"> But the scholastics defined the word more precisely in contrast with substance: essence is the nature of the individual thing, substance is the indeterminate substratum, which, united to the form, makes up the individual thing. Descartes follows the scholastic usage, but since his time the word essence has usually had the same meaning as substance. Kant defines essence as determined by an idea; hence it may be false to reality, while the nature of a thing is actually experienced and cannot be false. (Baldwin</w:t>
      </w:r>
      <w:r w:rsidR="002A0265" w:rsidRPr="006958A6">
        <w:t xml:space="preserve"> 1901,</w:t>
      </w:r>
      <w:r w:rsidRPr="006958A6">
        <w:t xml:space="preserve"> Vol. I)</w:t>
      </w:r>
    </w:p>
    <w:p w14:paraId="62C5DD6A" w14:textId="77777777" w:rsidR="00676509" w:rsidRPr="006958A6" w:rsidRDefault="00676509" w:rsidP="00A70B49">
      <w:pPr>
        <w:rPr>
          <w:rFonts w:eastAsia="ヒラギノ角ゴ Pro W3"/>
          <w:i/>
        </w:rPr>
      </w:pPr>
      <w:r w:rsidRPr="006958A6">
        <w:t>The traditional logical definition appealed to the properties that marked out a class of things from other things (</w:t>
      </w:r>
      <w:r w:rsidRPr="006958A6">
        <w:rPr>
          <w:rFonts w:eastAsia="ヒラギノ角ゴ Pro W3"/>
          <w:i/>
        </w:rPr>
        <w:t>differentia):</w:t>
      </w:r>
    </w:p>
    <w:p w14:paraId="5BCC1801" w14:textId="77777777" w:rsidR="00676509" w:rsidRPr="006958A6" w:rsidRDefault="00676509" w:rsidP="00A70B49">
      <w:pPr>
        <w:pStyle w:val="quotation"/>
      </w:pPr>
      <w:r w:rsidRPr="006958A6">
        <w:t xml:space="preserve">Whatever term can be affirmed of several things must express either their </w:t>
      </w:r>
      <w:r w:rsidRPr="006958A6">
        <w:rPr>
          <w:i/>
        </w:rPr>
        <w:t>whole essence</w:t>
      </w:r>
      <w:r w:rsidRPr="006958A6">
        <w:t xml:space="preserve">, which is called the </w:t>
      </w:r>
      <w:r w:rsidRPr="006958A6">
        <w:rPr>
          <w:i/>
        </w:rPr>
        <w:t>Species</w:t>
      </w:r>
      <w:r w:rsidRPr="006958A6">
        <w:t xml:space="preserve">; or a </w:t>
      </w:r>
      <w:r w:rsidRPr="006958A6">
        <w:rPr>
          <w:i/>
        </w:rPr>
        <w:t>part</w:t>
      </w:r>
      <w:r w:rsidRPr="006958A6">
        <w:t xml:space="preserve"> of their essence (</w:t>
      </w:r>
      <w:r w:rsidRPr="006958A6">
        <w:rPr>
          <w:i/>
        </w:rPr>
        <w:t>viz</w:t>
      </w:r>
      <w:r w:rsidRPr="006958A6">
        <w:t xml:space="preserve">. either the material part, which is called the </w:t>
      </w:r>
      <w:r w:rsidRPr="006958A6">
        <w:rPr>
          <w:i/>
        </w:rPr>
        <w:t>Genus</w:t>
      </w:r>
      <w:r w:rsidRPr="006958A6">
        <w:t xml:space="preserve">, or the </w:t>
      </w:r>
      <w:r w:rsidRPr="006958A6">
        <w:rPr>
          <w:i/>
        </w:rPr>
        <w:t>formal</w:t>
      </w:r>
      <w:r w:rsidRPr="006958A6">
        <w:t xml:space="preserve"> and </w:t>
      </w:r>
      <w:r w:rsidRPr="006958A6">
        <w:rPr>
          <w:i/>
        </w:rPr>
        <w:t>distinguishing part</w:t>
      </w:r>
      <w:r w:rsidRPr="006958A6">
        <w:t xml:space="preserve">, which is called </w:t>
      </w:r>
      <w:r w:rsidRPr="006958A6">
        <w:rPr>
          <w:i/>
        </w:rPr>
        <w:t>Differentia</w:t>
      </w:r>
      <w:r w:rsidRPr="006958A6">
        <w:t xml:space="preserve">, or in common discourse, </w:t>
      </w:r>
      <w:r w:rsidRPr="006958A6">
        <w:rPr>
          <w:i/>
        </w:rPr>
        <w:t>characteristic</w:t>
      </w:r>
      <w:r w:rsidRPr="006958A6">
        <w:t xml:space="preserve">) or something </w:t>
      </w:r>
      <w:r w:rsidRPr="006958A6">
        <w:rPr>
          <w:i/>
        </w:rPr>
        <w:t>joined to the essence</w:t>
      </w:r>
      <w:r w:rsidRPr="006958A6">
        <w:t xml:space="preserve">; whether </w:t>
      </w:r>
      <w:r w:rsidRPr="006958A6">
        <w:rPr>
          <w:i/>
        </w:rPr>
        <w:t>necessarily</w:t>
      </w:r>
      <w:r w:rsidRPr="006958A6">
        <w:t xml:space="preserve"> (</w:t>
      </w:r>
      <w:r w:rsidR="002A0265" w:rsidRPr="006958A6">
        <w:rPr>
          <w:i/>
        </w:rPr>
        <w:t>i.</w:t>
      </w:r>
      <w:r w:rsidRPr="006958A6">
        <w:rPr>
          <w:i/>
        </w:rPr>
        <w:t>e.</w:t>
      </w:r>
      <w:r w:rsidRPr="006958A6">
        <w:t xml:space="preserve"> to the </w:t>
      </w:r>
      <w:r w:rsidRPr="006958A6">
        <w:rPr>
          <w:i/>
        </w:rPr>
        <w:t>whole</w:t>
      </w:r>
      <w:r w:rsidRPr="006958A6">
        <w:t xml:space="preserve"> species, or, in other words, </w:t>
      </w:r>
      <w:r w:rsidRPr="006958A6">
        <w:rPr>
          <w:i/>
        </w:rPr>
        <w:t>universally</w:t>
      </w:r>
      <w:r w:rsidRPr="006958A6">
        <w:t xml:space="preserve">, to every individual of it), which is called a </w:t>
      </w:r>
      <w:r w:rsidRPr="006958A6">
        <w:rPr>
          <w:i/>
        </w:rPr>
        <w:t>Property</w:t>
      </w:r>
      <w:r w:rsidRPr="006958A6">
        <w:t xml:space="preserve">; or </w:t>
      </w:r>
      <w:r w:rsidRPr="006958A6">
        <w:rPr>
          <w:i/>
        </w:rPr>
        <w:t>contingently</w:t>
      </w:r>
      <w:r w:rsidRPr="006958A6">
        <w:t xml:space="preserve"> (</w:t>
      </w:r>
      <w:r w:rsidR="002A0265" w:rsidRPr="006958A6">
        <w:rPr>
          <w:i/>
        </w:rPr>
        <w:t>i.</w:t>
      </w:r>
      <w:r w:rsidRPr="006958A6">
        <w:rPr>
          <w:i/>
        </w:rPr>
        <w:t>e.</w:t>
      </w:r>
      <w:r w:rsidRPr="006958A6">
        <w:t xml:space="preserve"> to some individuals only of the species), which is an </w:t>
      </w:r>
      <w:r w:rsidRPr="006958A6">
        <w:rPr>
          <w:i/>
        </w:rPr>
        <w:t>Accident</w:t>
      </w:r>
      <w:r w:rsidRPr="006958A6">
        <w:t>. (</w:t>
      </w:r>
      <w:proofErr w:type="spellStart"/>
      <w:r w:rsidRPr="006958A6">
        <w:t>Whately</w:t>
      </w:r>
      <w:proofErr w:type="spellEnd"/>
      <w:r w:rsidRPr="006958A6">
        <w:t xml:space="preserve"> 1875)</w:t>
      </w:r>
    </w:p>
    <w:p w14:paraId="3FC1B8CD" w14:textId="77777777" w:rsidR="00676509" w:rsidRPr="006958A6" w:rsidRDefault="00676509" w:rsidP="00A70B49">
      <w:r w:rsidRPr="006958A6">
        <w:t>However, the idea had been depreciated somewhat by the loose and often i</w:t>
      </w:r>
      <w:r w:rsidRPr="006958A6">
        <w:t>n</w:t>
      </w:r>
      <w:r w:rsidRPr="006958A6">
        <w:t>choate uses by idealists and those in the Hegelian tradition, leading one nineteenth century philosopher to write somewhat more succinctly than the dictionary that succeeded him:</w:t>
      </w:r>
    </w:p>
    <w:p w14:paraId="05DB7388" w14:textId="77777777" w:rsidR="00676509" w:rsidRPr="006958A6" w:rsidRDefault="00676509" w:rsidP="00A70B49">
      <w:pPr>
        <w:pStyle w:val="quotation"/>
      </w:pPr>
      <w:r w:rsidRPr="006958A6">
        <w:rPr>
          <w:rFonts w:ascii="Minion Pro Bold" w:hAnsi="Minion Pro Bold"/>
        </w:rPr>
        <w:t>Essence</w:t>
      </w:r>
      <w:r w:rsidRPr="006958A6">
        <w:t>, (</w:t>
      </w:r>
      <w:proofErr w:type="spellStart"/>
      <w:r w:rsidRPr="006958A6">
        <w:rPr>
          <w:i/>
        </w:rPr>
        <w:t>essentia</w:t>
      </w:r>
      <w:proofErr w:type="spellEnd"/>
      <w:r w:rsidRPr="006958A6">
        <w:t xml:space="preserve">, from </w:t>
      </w:r>
      <w:r w:rsidRPr="006958A6">
        <w:rPr>
          <w:i/>
        </w:rPr>
        <w:t>esse</w:t>
      </w:r>
      <w:r w:rsidRPr="006958A6">
        <w:t>, to be,) “the very being of an</w:t>
      </w:r>
      <w:r w:rsidRPr="006958A6">
        <w:t>y</w:t>
      </w:r>
      <w:r w:rsidRPr="006958A6">
        <w:t>thing, whereby it is what it is.” Locke. It is an ancient scholastic word, which cannot be really defined, and should be banished from use. (Jevons 1870</w:t>
      </w:r>
      <w:r w:rsidR="002A0265" w:rsidRPr="006958A6">
        <w:t>,</w:t>
      </w:r>
      <w:r w:rsidRPr="006958A6">
        <w:t xml:space="preserve"> </w:t>
      </w:r>
      <w:r w:rsidR="002A0265" w:rsidRPr="006958A6">
        <w:t>p.</w:t>
      </w:r>
      <w:r w:rsidRPr="006958A6">
        <w:t>335)</w:t>
      </w:r>
    </w:p>
    <w:p w14:paraId="4EEBE0D4" w14:textId="77777777" w:rsidR="00676509" w:rsidRPr="006958A6" w:rsidRDefault="00676509" w:rsidP="00A70B49">
      <w:r w:rsidRPr="006958A6">
        <w:t xml:space="preserve">The quote from Locke comes from the </w:t>
      </w:r>
      <w:r w:rsidRPr="006958A6">
        <w:rPr>
          <w:rFonts w:eastAsia="ヒラギノ角ゴ Pro W3"/>
          <w:i/>
        </w:rPr>
        <w:t>Essay Concerning Human Understan</w:t>
      </w:r>
      <w:r w:rsidRPr="006958A6">
        <w:rPr>
          <w:rFonts w:eastAsia="ヒラギノ角ゴ Pro W3"/>
          <w:i/>
        </w:rPr>
        <w:t>d</w:t>
      </w:r>
      <w:r w:rsidRPr="006958A6">
        <w:rPr>
          <w:rFonts w:eastAsia="ヒラギノ角ゴ Pro W3"/>
          <w:i/>
        </w:rPr>
        <w:t>ing</w:t>
      </w:r>
      <w:r w:rsidRPr="006958A6">
        <w:t xml:space="preserve">, III.3.15 (Locke 1997 [1690]). Locke, of course, propounded a </w:t>
      </w:r>
      <w:proofErr w:type="spellStart"/>
      <w:r w:rsidRPr="006958A6">
        <w:t>nominalistic</w:t>
      </w:r>
      <w:proofErr w:type="spellEnd"/>
      <w:r w:rsidRPr="006958A6">
        <w:t xml:space="preserve"> view, in which essences were known only as the meanings of words, and any real essences (physical natures) were forever hidden from our apprehension. Curiously he did not deny that there </w:t>
      </w:r>
      <w:r w:rsidRPr="006958A6">
        <w:rPr>
          <w:rFonts w:eastAsia="ヒラギノ角ゴ Pro W3"/>
          <w:i/>
        </w:rPr>
        <w:t>were</w:t>
      </w:r>
      <w:r w:rsidRPr="006958A6">
        <w:t xml:space="preserve"> real essences. Because the term is used in so many ways, it pays us to try to distinguish these different senses, which is ironic, since one of the original and core doctrines of essentialism is that terms have clear meanings. However, I have reconstructed these different senses rather than dra</w:t>
      </w:r>
      <w:r w:rsidRPr="006958A6">
        <w:t>w</w:t>
      </w:r>
      <w:r w:rsidRPr="006958A6">
        <w:t xml:space="preserve">ing them directly from the clear usage of the various technical communities that employ the word. Any actual use is likely to apply more than one of these senses, even when those senses in some way conflict with the </w:t>
      </w:r>
      <w:proofErr w:type="gramStart"/>
      <w:r w:rsidRPr="006958A6">
        <w:t>claims being</w:t>
      </w:r>
      <w:proofErr w:type="gramEnd"/>
      <w:r w:rsidRPr="006958A6">
        <w:t xml:space="preserve"> made about essence. One must not presume that the same word means the same thing even when the same author is using it in the same work. Often, indeed almost universa</w:t>
      </w:r>
      <w:r w:rsidRPr="006958A6">
        <w:t>l</w:t>
      </w:r>
      <w:r w:rsidRPr="006958A6">
        <w:t xml:space="preserve">ly, people elide from one meaning to another unaware they have even done so, and this has caused no end of confusion in the literature. Susan </w:t>
      </w:r>
      <w:proofErr w:type="spellStart"/>
      <w:r w:rsidRPr="006958A6">
        <w:t>Gelman</w:t>
      </w:r>
      <w:proofErr w:type="spellEnd"/>
      <w:r w:rsidRPr="006958A6">
        <w:t xml:space="preserve"> and La</w:t>
      </w:r>
      <w:r w:rsidRPr="006958A6">
        <w:t>w</w:t>
      </w:r>
      <w:r w:rsidRPr="006958A6">
        <w:t xml:space="preserve">rence </w:t>
      </w:r>
      <w:proofErr w:type="spellStart"/>
      <w:r w:rsidRPr="006958A6">
        <w:t>Hirschfeld</w:t>
      </w:r>
      <w:proofErr w:type="spellEnd"/>
      <w:r w:rsidRPr="006958A6">
        <w:t xml:space="preserve"> put it this way</w:t>
      </w:r>
    </w:p>
    <w:p w14:paraId="4A1CF63D" w14:textId="77777777" w:rsidR="00676509" w:rsidRPr="006958A6" w:rsidRDefault="00676509" w:rsidP="00A70B49">
      <w:pPr>
        <w:pStyle w:val="quotation"/>
      </w:pPr>
      <w:r w:rsidRPr="006958A6">
        <w:t>When we co-taught a graduate seminar in 1996 on essentialism, and read sources from ancient Greek philosophers to postmodern feminist theorists, we were overwhelmed by the scope, richness, and variety in arguments about essentialism. We read authors who treated essences as a property of the real world, others who treated essences as an inevitable product of the h</w:t>
      </w:r>
      <w:r w:rsidRPr="006958A6">
        <w:t>u</w:t>
      </w:r>
      <w:r w:rsidRPr="006958A6">
        <w:t>man mind, and still others who treated essences as a historical construction imposed on people for political ends. (</w:t>
      </w:r>
      <w:proofErr w:type="spellStart"/>
      <w:r w:rsidRPr="006958A6">
        <w:t>Gelman</w:t>
      </w:r>
      <w:proofErr w:type="spellEnd"/>
      <w:r w:rsidRPr="006958A6">
        <w:t xml:space="preserve"> and Hirschfeld 1999</w:t>
      </w:r>
      <w:r w:rsidR="00EB507B" w:rsidRPr="006958A6">
        <w:t>,</w:t>
      </w:r>
      <w:r w:rsidRPr="006958A6">
        <w:t xml:space="preserve"> </w:t>
      </w:r>
      <w:r w:rsidR="00EB507B" w:rsidRPr="006958A6">
        <w:t>p.</w:t>
      </w:r>
      <w:r w:rsidRPr="006958A6">
        <w:t>404)</w:t>
      </w:r>
    </w:p>
    <w:p w14:paraId="541F581A" w14:textId="54E046DE" w:rsidR="00676509" w:rsidRPr="006958A6" w:rsidRDefault="003E63EA" w:rsidP="00A70B49">
      <w:r w:rsidRPr="006958A6">
        <w:t xml:space="preserve">Table 1 presents </w:t>
      </w:r>
      <w:r w:rsidR="00676509" w:rsidRPr="006958A6">
        <w:t>the varieties of essentialism in the modern (post-1940) liter</w:t>
      </w:r>
      <w:r w:rsidR="00676509" w:rsidRPr="006958A6">
        <w:t>a</w:t>
      </w:r>
      <w:r w:rsidR="00676509" w:rsidRPr="006958A6">
        <w:t>ture.</w:t>
      </w:r>
    </w:p>
    <w:p w14:paraId="5183C465" w14:textId="77777777" w:rsidR="003E63EA" w:rsidRPr="006958A6" w:rsidRDefault="003E63EA" w:rsidP="00A70B49"/>
    <w:tbl>
      <w:tblPr>
        <w:tblW w:w="6741" w:type="dxa"/>
        <w:tblInd w:w="100" w:type="dxa"/>
        <w:tblBorders>
          <w:top w:val="single" w:sz="12" w:space="0" w:color="808080"/>
          <w:left w:val="nil"/>
          <w:bottom w:val="single" w:sz="12" w:space="0" w:color="808080"/>
          <w:right w:val="nil"/>
          <w:insideH w:val="nil"/>
          <w:insideV w:val="nil"/>
        </w:tblBorders>
        <w:tblCellMar>
          <w:left w:w="0" w:type="dxa"/>
          <w:right w:w="0" w:type="dxa"/>
        </w:tblCellMar>
        <w:tblLook w:val="00B7" w:firstRow="1" w:lastRow="0" w:firstColumn="1" w:lastColumn="0" w:noHBand="0" w:noVBand="0"/>
      </w:tblPr>
      <w:tblGrid>
        <w:gridCol w:w="2301"/>
        <w:gridCol w:w="4440"/>
      </w:tblGrid>
      <w:tr w:rsidR="00676509" w:rsidRPr="006958A6" w14:paraId="1346AB83" w14:textId="77777777">
        <w:trPr>
          <w:cantSplit/>
          <w:trHeight w:val="230"/>
          <w:tblHeader/>
        </w:trPr>
        <w:tc>
          <w:tcPr>
            <w:tcW w:w="2301" w:type="dxa"/>
            <w:tcBorders>
              <w:bottom w:val="single" w:sz="6" w:space="0" w:color="808080"/>
            </w:tcBorders>
            <w:shd w:val="clear" w:color="auto" w:fill="auto"/>
            <w:tcMar>
              <w:top w:w="100" w:type="dxa"/>
              <w:left w:w="100" w:type="dxa"/>
              <w:bottom w:w="100" w:type="dxa"/>
              <w:right w:w="100" w:type="dxa"/>
            </w:tcMar>
          </w:tcPr>
          <w:p w14:paraId="4712468F" w14:textId="77777777" w:rsidR="00676509" w:rsidRPr="006958A6" w:rsidRDefault="00676509" w:rsidP="00152316">
            <w:pPr>
              <w:pStyle w:val="table"/>
            </w:pPr>
            <w:r w:rsidRPr="006958A6">
              <w:t>Type of essentialism</w:t>
            </w:r>
          </w:p>
        </w:tc>
        <w:tc>
          <w:tcPr>
            <w:tcW w:w="4440" w:type="dxa"/>
            <w:tcBorders>
              <w:bottom w:val="single" w:sz="6" w:space="0" w:color="808080"/>
            </w:tcBorders>
            <w:shd w:val="clear" w:color="auto" w:fill="auto"/>
            <w:tcMar>
              <w:top w:w="100" w:type="dxa"/>
              <w:left w:w="100" w:type="dxa"/>
              <w:bottom w:w="100" w:type="dxa"/>
              <w:right w:w="100" w:type="dxa"/>
            </w:tcMar>
          </w:tcPr>
          <w:p w14:paraId="2329BD0F" w14:textId="77777777" w:rsidR="00676509" w:rsidRPr="006958A6" w:rsidRDefault="00676509" w:rsidP="00152316">
            <w:pPr>
              <w:pStyle w:val="table"/>
            </w:pPr>
            <w:r w:rsidRPr="006958A6">
              <w:t>Nature</w:t>
            </w:r>
            <w:r w:rsidR="004E5D36" w:rsidRPr="006958A6">
              <w:t>, examples,</w:t>
            </w:r>
            <w:r w:rsidRPr="006958A6">
              <w:t xml:space="preserve"> and references</w:t>
            </w:r>
          </w:p>
        </w:tc>
      </w:tr>
      <w:tr w:rsidR="00676509" w:rsidRPr="006958A6" w14:paraId="2EB79968" w14:textId="77777777">
        <w:trPr>
          <w:cantSplit/>
          <w:trHeight w:val="1040"/>
        </w:trPr>
        <w:tc>
          <w:tcPr>
            <w:tcW w:w="2301" w:type="dxa"/>
            <w:tcBorders>
              <w:top w:val="single" w:sz="6" w:space="0" w:color="808080"/>
            </w:tcBorders>
            <w:shd w:val="clear" w:color="auto" w:fill="auto"/>
            <w:tcMar>
              <w:top w:w="100" w:type="dxa"/>
              <w:left w:w="100" w:type="dxa"/>
              <w:bottom w:w="100" w:type="dxa"/>
              <w:right w:w="100" w:type="dxa"/>
            </w:tcMar>
          </w:tcPr>
          <w:p w14:paraId="192E89DF" w14:textId="77777777" w:rsidR="00676509" w:rsidRPr="006958A6" w:rsidRDefault="00676509" w:rsidP="00152316">
            <w:pPr>
              <w:pStyle w:val="table"/>
            </w:pPr>
            <w:r w:rsidRPr="006958A6">
              <w:rPr>
                <w:i/>
              </w:rPr>
              <w:t>Psychological</w:t>
            </w:r>
            <w:r w:rsidRPr="006958A6">
              <w:t xml:space="preserve"> [folk]</w:t>
            </w:r>
          </w:p>
        </w:tc>
        <w:tc>
          <w:tcPr>
            <w:tcW w:w="4440" w:type="dxa"/>
            <w:tcBorders>
              <w:top w:val="single" w:sz="6" w:space="0" w:color="808080"/>
            </w:tcBorders>
            <w:shd w:val="clear" w:color="auto" w:fill="auto"/>
            <w:tcMar>
              <w:top w:w="100" w:type="dxa"/>
              <w:left w:w="100" w:type="dxa"/>
              <w:bottom w:w="100" w:type="dxa"/>
              <w:right w:w="100" w:type="dxa"/>
            </w:tcMar>
          </w:tcPr>
          <w:p w14:paraId="296BFC37" w14:textId="77777777" w:rsidR="00676509" w:rsidRPr="006958A6" w:rsidRDefault="00676509" w:rsidP="00152316">
            <w:pPr>
              <w:pStyle w:val="table"/>
            </w:pPr>
            <w:r w:rsidRPr="006958A6">
              <w:t>Imputing to objects an internal persistent nature on the basis of superficial appearances (</w:t>
            </w:r>
            <w:proofErr w:type="spellStart"/>
            <w:r w:rsidRPr="006958A6">
              <w:t>Medin</w:t>
            </w:r>
            <w:proofErr w:type="spellEnd"/>
            <w:r w:rsidRPr="006958A6">
              <w:t xml:space="preserve"> and </w:t>
            </w:r>
            <w:proofErr w:type="spellStart"/>
            <w:r w:rsidRPr="006958A6">
              <w:t>Ortony</w:t>
            </w:r>
            <w:proofErr w:type="spellEnd"/>
            <w:r w:rsidRPr="006958A6">
              <w:t xml:space="preserve"> 1989; </w:t>
            </w:r>
            <w:proofErr w:type="spellStart"/>
            <w:r w:rsidRPr="006958A6">
              <w:t>Medin</w:t>
            </w:r>
            <w:proofErr w:type="spellEnd"/>
            <w:r w:rsidRPr="006958A6">
              <w:t xml:space="preserve">, Lynch, and Solomon 2000; </w:t>
            </w:r>
            <w:proofErr w:type="spellStart"/>
            <w:r w:rsidRPr="006958A6">
              <w:t>Gelman</w:t>
            </w:r>
            <w:proofErr w:type="spellEnd"/>
            <w:r w:rsidRPr="006958A6">
              <w:t xml:space="preserve"> 2003)</w:t>
            </w:r>
            <w:r w:rsidR="004E5D36" w:rsidRPr="006958A6">
              <w:t>. For example, chi</w:t>
            </w:r>
            <w:r w:rsidR="004E5D36" w:rsidRPr="006958A6">
              <w:t>l</w:t>
            </w:r>
            <w:r w:rsidR="004E5D36" w:rsidRPr="006958A6">
              <w:t>dren think of animate objects as having some internal essence that moves them.</w:t>
            </w:r>
          </w:p>
        </w:tc>
      </w:tr>
      <w:tr w:rsidR="00676509" w:rsidRPr="006958A6" w14:paraId="4B65F284" w14:textId="77777777">
        <w:trPr>
          <w:cantSplit/>
          <w:trHeight w:val="1840"/>
        </w:trPr>
        <w:tc>
          <w:tcPr>
            <w:tcW w:w="2301" w:type="dxa"/>
            <w:shd w:val="clear" w:color="auto" w:fill="auto"/>
            <w:tcMar>
              <w:top w:w="100" w:type="dxa"/>
              <w:left w:w="100" w:type="dxa"/>
              <w:bottom w:w="100" w:type="dxa"/>
              <w:right w:w="100" w:type="dxa"/>
            </w:tcMar>
          </w:tcPr>
          <w:p w14:paraId="5484F2F0" w14:textId="77777777" w:rsidR="00676509" w:rsidRPr="006958A6" w:rsidRDefault="00676509" w:rsidP="00152316">
            <w:pPr>
              <w:pStyle w:val="table"/>
            </w:pPr>
            <w:r w:rsidRPr="006958A6">
              <w:rPr>
                <w:i/>
              </w:rPr>
              <w:t>Human</w:t>
            </w:r>
            <w:r w:rsidRPr="006958A6">
              <w:t xml:space="preserve"> [historical and social]</w:t>
            </w:r>
          </w:p>
        </w:tc>
        <w:tc>
          <w:tcPr>
            <w:tcW w:w="4440" w:type="dxa"/>
            <w:shd w:val="clear" w:color="auto" w:fill="auto"/>
            <w:tcMar>
              <w:top w:w="100" w:type="dxa"/>
              <w:left w:w="100" w:type="dxa"/>
              <w:bottom w:w="100" w:type="dxa"/>
              <w:right w:w="100" w:type="dxa"/>
            </w:tcMar>
          </w:tcPr>
          <w:p w14:paraId="0B68B7F5" w14:textId="77777777" w:rsidR="00676509" w:rsidRPr="006958A6" w:rsidRDefault="00676509" w:rsidP="00152316">
            <w:pPr>
              <w:pStyle w:val="table"/>
            </w:pPr>
            <w:r w:rsidRPr="006958A6">
              <w:t>Imputing to sociocultural groups a shared persistent set of properties of each member of the group. Examples, gender (</w:t>
            </w:r>
            <w:proofErr w:type="spellStart"/>
            <w:r w:rsidRPr="006958A6">
              <w:t>Heyes</w:t>
            </w:r>
            <w:proofErr w:type="spellEnd"/>
            <w:r w:rsidRPr="006958A6">
              <w:t xml:space="preserve"> 2000), nations (White 1965), ethnicities (Gil-White 2001), races (</w:t>
            </w:r>
            <w:proofErr w:type="spellStart"/>
            <w:r w:rsidRPr="006958A6">
              <w:t>Sesardic</w:t>
            </w:r>
            <w:proofErr w:type="spellEnd"/>
            <w:r w:rsidRPr="006958A6">
              <w:t xml:space="preserve"> 2010) and medicine (Jensen 1984; Pickering in press).</w:t>
            </w:r>
          </w:p>
        </w:tc>
      </w:tr>
      <w:tr w:rsidR="00676509" w:rsidRPr="006958A6" w14:paraId="10B25249" w14:textId="77777777">
        <w:trPr>
          <w:cantSplit/>
          <w:trHeight w:val="1040"/>
        </w:trPr>
        <w:tc>
          <w:tcPr>
            <w:tcW w:w="2301" w:type="dxa"/>
            <w:shd w:val="clear" w:color="auto" w:fill="auto"/>
            <w:tcMar>
              <w:top w:w="100" w:type="dxa"/>
              <w:left w:w="100" w:type="dxa"/>
              <w:bottom w:w="100" w:type="dxa"/>
              <w:right w:w="100" w:type="dxa"/>
            </w:tcMar>
          </w:tcPr>
          <w:p w14:paraId="21159ADB" w14:textId="77777777" w:rsidR="00676509" w:rsidRPr="006958A6" w:rsidRDefault="00676509" w:rsidP="00152316">
            <w:pPr>
              <w:pStyle w:val="table"/>
            </w:pPr>
            <w:r w:rsidRPr="006958A6">
              <w:rPr>
                <w:i/>
              </w:rPr>
              <w:t>Logical</w:t>
            </w:r>
            <w:r w:rsidRPr="006958A6">
              <w:t xml:space="preserve"> [semantic, linguistic]</w:t>
            </w:r>
          </w:p>
        </w:tc>
        <w:tc>
          <w:tcPr>
            <w:tcW w:w="4440" w:type="dxa"/>
            <w:shd w:val="clear" w:color="auto" w:fill="auto"/>
            <w:tcMar>
              <w:top w:w="100" w:type="dxa"/>
              <w:left w:w="100" w:type="dxa"/>
              <w:bottom w:w="100" w:type="dxa"/>
              <w:right w:w="100" w:type="dxa"/>
            </w:tcMar>
          </w:tcPr>
          <w:p w14:paraId="54E2826C" w14:textId="77777777" w:rsidR="00676509" w:rsidRPr="006958A6" w:rsidRDefault="00676509" w:rsidP="00152316">
            <w:pPr>
              <w:pStyle w:val="table"/>
            </w:pPr>
            <w:r w:rsidRPr="006958A6">
              <w:t>Imputing to terms an invariant and unique meaning. Exa</w:t>
            </w:r>
            <w:r w:rsidRPr="006958A6">
              <w:t>m</w:t>
            </w:r>
            <w:r w:rsidRPr="006958A6">
              <w:t>ples: The Aristotelian/scholastic tradition, Cicero. Criticized influ</w:t>
            </w:r>
            <w:r w:rsidR="007A2E09" w:rsidRPr="006958A6">
              <w:t>entially by Popper (Popper 1957,</w:t>
            </w:r>
            <w:r w:rsidRPr="006958A6">
              <w:t xml:space="preserve"> </w:t>
            </w:r>
            <w:proofErr w:type="spellStart"/>
            <w:r w:rsidRPr="006958A6">
              <w:t>Vol</w:t>
            </w:r>
            <w:proofErr w:type="spellEnd"/>
            <w:r w:rsidRPr="006958A6">
              <w:t xml:space="preserve"> 1: Plato, chapter 3).</w:t>
            </w:r>
            <w:r w:rsidR="004E5D36" w:rsidRPr="006958A6">
              <w:t xml:space="preserve"> Example: strict definitions of general terms like “life” or “human”.</w:t>
            </w:r>
          </w:p>
        </w:tc>
      </w:tr>
      <w:tr w:rsidR="00676509" w:rsidRPr="006958A6" w14:paraId="383BFC22" w14:textId="77777777">
        <w:trPr>
          <w:cantSplit/>
          <w:trHeight w:val="1040"/>
        </w:trPr>
        <w:tc>
          <w:tcPr>
            <w:tcW w:w="2301" w:type="dxa"/>
            <w:shd w:val="clear" w:color="auto" w:fill="auto"/>
            <w:tcMar>
              <w:top w:w="100" w:type="dxa"/>
              <w:left w:w="100" w:type="dxa"/>
              <w:bottom w:w="100" w:type="dxa"/>
              <w:right w:w="100" w:type="dxa"/>
            </w:tcMar>
          </w:tcPr>
          <w:p w14:paraId="240B8753" w14:textId="77777777" w:rsidR="00676509" w:rsidRPr="006958A6" w:rsidRDefault="00676509" w:rsidP="00152316">
            <w:pPr>
              <w:pStyle w:val="table"/>
            </w:pPr>
            <w:r w:rsidRPr="006958A6">
              <w:rPr>
                <w:i/>
              </w:rPr>
              <w:t>Metaphysical</w:t>
            </w:r>
            <w:r w:rsidRPr="006958A6">
              <w:t xml:space="preserve"> [Aristotelian e</w:t>
            </w:r>
            <w:r w:rsidRPr="006958A6">
              <w:t>s</w:t>
            </w:r>
            <w:r w:rsidRPr="006958A6">
              <w:t>sentialism, universalism, Pl</w:t>
            </w:r>
            <w:r w:rsidRPr="006958A6">
              <w:t>a</w:t>
            </w:r>
            <w:r w:rsidRPr="006958A6">
              <w:t>tonism]</w:t>
            </w:r>
          </w:p>
        </w:tc>
        <w:tc>
          <w:tcPr>
            <w:tcW w:w="4440" w:type="dxa"/>
            <w:shd w:val="clear" w:color="auto" w:fill="auto"/>
            <w:tcMar>
              <w:top w:w="100" w:type="dxa"/>
              <w:left w:w="100" w:type="dxa"/>
              <w:bottom w:w="100" w:type="dxa"/>
              <w:right w:w="100" w:type="dxa"/>
            </w:tcMar>
          </w:tcPr>
          <w:p w14:paraId="69533598" w14:textId="77777777" w:rsidR="00676509" w:rsidRPr="006958A6" w:rsidRDefault="00676509" w:rsidP="00152316">
            <w:pPr>
              <w:pStyle w:val="table"/>
            </w:pPr>
            <w:r w:rsidRPr="006958A6">
              <w:t xml:space="preserve">The claim that there are universals that are facts about the world (Aaron 1952; </w:t>
            </w:r>
            <w:proofErr w:type="spellStart"/>
            <w:r w:rsidRPr="006958A6">
              <w:t>Quine</w:t>
            </w:r>
            <w:proofErr w:type="spellEnd"/>
            <w:r w:rsidRPr="006958A6">
              <w:t xml:space="preserve"> 1951, 1953b). </w:t>
            </w:r>
            <w:r w:rsidR="004E5D36" w:rsidRPr="006958A6">
              <w:t xml:space="preserve">Examples: colors, numbers, shapes. The opposite of a universal is a </w:t>
            </w:r>
            <w:r w:rsidR="004E5D36" w:rsidRPr="006958A6">
              <w:rPr>
                <w:i/>
              </w:rPr>
              <w:t>particular</w:t>
            </w:r>
            <w:r w:rsidR="004E5D36" w:rsidRPr="006958A6">
              <w:t xml:space="preserve">, such as this </w:t>
            </w:r>
            <w:proofErr w:type="spellStart"/>
            <w:r w:rsidR="004E5D36" w:rsidRPr="006958A6">
              <w:t>colour</w:t>
            </w:r>
            <w:proofErr w:type="spellEnd"/>
            <w:r w:rsidR="004E5D36" w:rsidRPr="006958A6">
              <w:t>, that shape, or the number of people in this room.</w:t>
            </w:r>
          </w:p>
        </w:tc>
      </w:tr>
      <w:tr w:rsidR="00676509" w:rsidRPr="006958A6" w14:paraId="3A0E6488" w14:textId="77777777">
        <w:trPr>
          <w:cantSplit/>
          <w:trHeight w:val="640"/>
        </w:trPr>
        <w:tc>
          <w:tcPr>
            <w:tcW w:w="2301" w:type="dxa"/>
            <w:shd w:val="clear" w:color="auto" w:fill="auto"/>
            <w:tcMar>
              <w:top w:w="100" w:type="dxa"/>
              <w:left w:w="100" w:type="dxa"/>
              <w:bottom w:w="100" w:type="dxa"/>
              <w:right w:w="100" w:type="dxa"/>
            </w:tcMar>
          </w:tcPr>
          <w:p w14:paraId="70447E1D" w14:textId="77777777" w:rsidR="00676509" w:rsidRPr="006958A6" w:rsidRDefault="00676509" w:rsidP="00152316">
            <w:pPr>
              <w:pStyle w:val="table"/>
            </w:pPr>
            <w:r w:rsidRPr="006958A6">
              <w:rPr>
                <w:i/>
              </w:rPr>
              <w:t>Scientific</w:t>
            </w:r>
            <w:r w:rsidRPr="006958A6">
              <w:t xml:space="preserve"> [natural kind]</w:t>
            </w:r>
          </w:p>
        </w:tc>
        <w:tc>
          <w:tcPr>
            <w:tcW w:w="4440" w:type="dxa"/>
            <w:shd w:val="clear" w:color="auto" w:fill="auto"/>
            <w:tcMar>
              <w:top w:w="100" w:type="dxa"/>
              <w:left w:w="100" w:type="dxa"/>
              <w:bottom w:w="100" w:type="dxa"/>
              <w:right w:w="100" w:type="dxa"/>
            </w:tcMar>
          </w:tcPr>
          <w:p w14:paraId="0EA70F9B" w14:textId="77777777" w:rsidR="00676509" w:rsidRPr="006958A6" w:rsidRDefault="00676509" w:rsidP="00152316">
            <w:pPr>
              <w:pStyle w:val="table"/>
            </w:pPr>
            <w:r w:rsidRPr="006958A6">
              <w:t>The claim that scientific laws refer to objects that have invar</w:t>
            </w:r>
            <w:r w:rsidRPr="006958A6">
              <w:t>i</w:t>
            </w:r>
            <w:r w:rsidRPr="006958A6">
              <w:t>ant objects and properties (Ellis 2001, 2002).</w:t>
            </w:r>
            <w:r w:rsidR="004E5D36" w:rsidRPr="006958A6">
              <w:t xml:space="preserve"> For example, “mass”, or “charge” in physics</w:t>
            </w:r>
            <w:proofErr w:type="gramStart"/>
            <w:r w:rsidR="004E5D36" w:rsidRPr="006958A6">
              <w:t>;</w:t>
            </w:r>
            <w:proofErr w:type="gramEnd"/>
            <w:r w:rsidR="004E5D36" w:rsidRPr="006958A6">
              <w:t xml:space="preserve"> innate or species traits in b</w:t>
            </w:r>
            <w:r w:rsidR="004E5D36" w:rsidRPr="006958A6">
              <w:t>i</w:t>
            </w:r>
            <w:r w:rsidR="004E5D36" w:rsidRPr="006958A6">
              <w:t>ology.</w:t>
            </w:r>
          </w:p>
        </w:tc>
      </w:tr>
      <w:tr w:rsidR="00676509" w:rsidRPr="006958A6" w14:paraId="0AA4D1AB" w14:textId="77777777">
        <w:trPr>
          <w:cantSplit/>
          <w:trHeight w:val="1430"/>
        </w:trPr>
        <w:tc>
          <w:tcPr>
            <w:tcW w:w="2301" w:type="dxa"/>
            <w:shd w:val="clear" w:color="auto" w:fill="auto"/>
            <w:tcMar>
              <w:top w:w="100" w:type="dxa"/>
              <w:left w:w="100" w:type="dxa"/>
              <w:bottom w:w="100" w:type="dxa"/>
              <w:right w:w="100" w:type="dxa"/>
            </w:tcMar>
          </w:tcPr>
          <w:p w14:paraId="55338A39" w14:textId="77777777" w:rsidR="00676509" w:rsidRPr="006958A6" w:rsidRDefault="00676509" w:rsidP="00152316">
            <w:pPr>
              <w:pStyle w:val="table"/>
            </w:pPr>
            <w:r w:rsidRPr="006958A6">
              <w:rPr>
                <w:i/>
              </w:rPr>
              <w:t>Biological</w:t>
            </w:r>
            <w:r w:rsidRPr="006958A6">
              <w:t xml:space="preserve"> [</w:t>
            </w:r>
            <w:proofErr w:type="spellStart"/>
            <w:r w:rsidRPr="006958A6">
              <w:t>taxic</w:t>
            </w:r>
            <w:proofErr w:type="spellEnd"/>
            <w:r w:rsidRPr="006958A6">
              <w:t>]</w:t>
            </w:r>
          </w:p>
        </w:tc>
        <w:tc>
          <w:tcPr>
            <w:tcW w:w="4440" w:type="dxa"/>
            <w:shd w:val="clear" w:color="auto" w:fill="auto"/>
            <w:tcMar>
              <w:top w:w="100" w:type="dxa"/>
              <w:left w:w="100" w:type="dxa"/>
              <w:bottom w:w="100" w:type="dxa"/>
              <w:right w:w="100" w:type="dxa"/>
            </w:tcMar>
          </w:tcPr>
          <w:p w14:paraId="354A9E39" w14:textId="77777777" w:rsidR="00676509" w:rsidRPr="006958A6" w:rsidRDefault="00676509" w:rsidP="00152316">
            <w:pPr>
              <w:pStyle w:val="table"/>
            </w:pPr>
            <w:r w:rsidRPr="006958A6">
              <w:t>The claim that all members of taxonomic objects in biology (species and higher, subspecies and lower) have invariant properties (</w:t>
            </w:r>
            <w:proofErr w:type="spellStart"/>
            <w:r w:rsidRPr="006958A6">
              <w:t>Devitt</w:t>
            </w:r>
            <w:proofErr w:type="spellEnd"/>
            <w:r w:rsidRPr="006958A6">
              <w:t xml:space="preserve"> 2008, 2010; Hull 1965a, 1984; </w:t>
            </w:r>
            <w:proofErr w:type="spellStart"/>
            <w:r w:rsidRPr="006958A6">
              <w:t>Rieppel</w:t>
            </w:r>
            <w:proofErr w:type="spellEnd"/>
            <w:r w:rsidRPr="006958A6">
              <w:t xml:space="preserve"> 2010; Sober 1980; Walsh 2006; Wilkins 2010, In press).</w:t>
            </w:r>
            <w:r w:rsidR="004E5D36" w:rsidRPr="006958A6">
              <w:t xml:space="preserve"> E</w:t>
            </w:r>
            <w:r w:rsidR="004E5D36" w:rsidRPr="006958A6">
              <w:t>x</w:t>
            </w:r>
            <w:r w:rsidR="004E5D36" w:rsidRPr="006958A6">
              <w:t>amples: Linnaean “essential characters” that define a species or genus; the genome of a species.</w:t>
            </w:r>
          </w:p>
        </w:tc>
      </w:tr>
    </w:tbl>
    <w:p w14:paraId="700C423E" w14:textId="48A5C037" w:rsidR="003E63EA" w:rsidRPr="006958A6" w:rsidRDefault="003E63EA" w:rsidP="003E63EA">
      <w:pPr>
        <w:pStyle w:val="tablelegend"/>
      </w:pPr>
      <w:r w:rsidRPr="006958A6">
        <w:t>Table 1</w:t>
      </w:r>
      <w:r w:rsidR="004E5D36" w:rsidRPr="006958A6">
        <w:rPr>
          <w:color w:val="FF0000"/>
        </w:rPr>
        <w:t xml:space="preserve">. </w:t>
      </w:r>
      <w:proofErr w:type="gramStart"/>
      <w:r w:rsidR="004E5D36" w:rsidRPr="006958A6">
        <w:rPr>
          <w:color w:val="FF0000"/>
        </w:rPr>
        <w:t>Varieties of essentialism as presented in in the modern (post-1940) psychological and philosophical literature.</w:t>
      </w:r>
      <w:proofErr w:type="gramEnd"/>
    </w:p>
    <w:p w14:paraId="21563C69" w14:textId="77777777" w:rsidR="003E63EA" w:rsidRPr="006958A6" w:rsidRDefault="003E63EA" w:rsidP="00A70B49"/>
    <w:p w14:paraId="0458539A" w14:textId="77777777" w:rsidR="00676509" w:rsidRPr="006958A6" w:rsidRDefault="00676509" w:rsidP="00A70B49">
      <w:r w:rsidRPr="006958A6">
        <w:t>A view can be scientifically essentialist without thereby committing the adv</w:t>
      </w:r>
      <w:r w:rsidRPr="006958A6">
        <w:t>o</w:t>
      </w:r>
      <w:r w:rsidRPr="006958A6">
        <w:t xml:space="preserve">cate to psychological or human essentialism. It may be that there is a covariance between these views, but I think that it is usually one way: if one is justifying some human </w:t>
      </w:r>
      <w:proofErr w:type="spellStart"/>
      <w:r w:rsidRPr="006958A6">
        <w:t>essentialistic</w:t>
      </w:r>
      <w:proofErr w:type="spellEnd"/>
      <w:r w:rsidRPr="006958A6">
        <w:t xml:space="preserve"> view, like a racial realism, one often will appeal to </w:t>
      </w:r>
      <w:proofErr w:type="spellStart"/>
      <w:r w:rsidRPr="006958A6">
        <w:t>ta</w:t>
      </w:r>
      <w:r w:rsidRPr="006958A6">
        <w:t>x</w:t>
      </w:r>
      <w:r w:rsidRPr="006958A6">
        <w:t>ic</w:t>
      </w:r>
      <w:proofErr w:type="spellEnd"/>
      <w:r w:rsidRPr="006958A6">
        <w:t>, scientific or even metaphysical essentialisms, but it does not thereby mean that these other forms imply a social essentialism.</w:t>
      </w:r>
    </w:p>
    <w:p w14:paraId="4B8BEB0D" w14:textId="77777777" w:rsidR="00676509" w:rsidRPr="006958A6" w:rsidRDefault="00152316" w:rsidP="00152316">
      <w:pPr>
        <w:pStyle w:val="heading20"/>
      </w:pPr>
      <w:r w:rsidRPr="006958A6">
        <w:t xml:space="preserve">3.2 </w:t>
      </w:r>
      <w:r w:rsidR="00676509" w:rsidRPr="006958A6">
        <w:t>Kinds of essences</w:t>
      </w:r>
    </w:p>
    <w:p w14:paraId="51C51CBA" w14:textId="77777777" w:rsidR="00676509" w:rsidRPr="006958A6" w:rsidRDefault="00676509" w:rsidP="00A70B49">
      <w:pPr>
        <w:pStyle w:val="p1a"/>
      </w:pPr>
      <w:r w:rsidRPr="006958A6">
        <w:t xml:space="preserve">There are basically three general forms of essentialism available for each type: </w:t>
      </w:r>
      <w:r w:rsidRPr="006958A6">
        <w:rPr>
          <w:rFonts w:eastAsia="ヒラギノ角ゴ Pro W3"/>
          <w:i/>
        </w:rPr>
        <w:t>constitutive</w:t>
      </w:r>
      <w:r w:rsidRPr="006958A6">
        <w:t xml:space="preserve">, </w:t>
      </w:r>
      <w:r w:rsidRPr="006958A6">
        <w:rPr>
          <w:rFonts w:eastAsia="ヒラギノ角ゴ Pro W3"/>
          <w:i/>
        </w:rPr>
        <w:t>diagnostic</w:t>
      </w:r>
      <w:r w:rsidRPr="006958A6">
        <w:t xml:space="preserve"> and </w:t>
      </w:r>
      <w:r w:rsidRPr="006958A6">
        <w:rPr>
          <w:rFonts w:eastAsia="ヒラギノ角ゴ Pro W3"/>
          <w:i/>
        </w:rPr>
        <w:t>definitional</w:t>
      </w:r>
      <w:r w:rsidRPr="006958A6">
        <w:t xml:space="preserve">. </w:t>
      </w:r>
      <w:r w:rsidRPr="006958A6">
        <w:rPr>
          <w:rFonts w:eastAsia="ヒラギノ角ゴ Pro W3"/>
          <w:i/>
        </w:rPr>
        <w:t>Constitutive</w:t>
      </w:r>
      <w:r w:rsidRPr="006958A6">
        <w:t xml:space="preserve"> essentialism is the view that some </w:t>
      </w:r>
      <w:proofErr w:type="gramStart"/>
      <w:r w:rsidRPr="006958A6">
        <w:t>class of objects are</w:t>
      </w:r>
      <w:proofErr w:type="gramEnd"/>
      <w:r w:rsidRPr="006958A6">
        <w:t xml:space="preserve"> what they are because they all possess invariant prope</w:t>
      </w:r>
      <w:r w:rsidRPr="006958A6">
        <w:t>r</w:t>
      </w:r>
      <w:r w:rsidRPr="006958A6">
        <w:t xml:space="preserve">ties. </w:t>
      </w:r>
      <w:r w:rsidRPr="006958A6">
        <w:rPr>
          <w:rFonts w:eastAsia="ヒラギノ角ゴ Pro W3"/>
          <w:i/>
        </w:rPr>
        <w:t>Diagnostic</w:t>
      </w:r>
      <w:r w:rsidRPr="006958A6">
        <w:t xml:space="preserve"> essentialism is the view that classes of objects are recognizable because all members share some salient properties. </w:t>
      </w:r>
      <w:r w:rsidRPr="006958A6">
        <w:rPr>
          <w:rFonts w:eastAsia="ヒラギノ角ゴ Pro W3"/>
          <w:i/>
        </w:rPr>
        <w:t>Definitional</w:t>
      </w:r>
      <w:r w:rsidRPr="006958A6">
        <w:t xml:space="preserve"> essentialism is the view that kinds have severally necessary and jointly sufficient defining properties. Although Hull listed roughly these three tenets as “</w:t>
      </w:r>
      <w:proofErr w:type="spellStart"/>
      <w:r w:rsidRPr="006958A6">
        <w:t>essentialistic</w:t>
      </w:r>
      <w:proofErr w:type="spellEnd"/>
      <w:r w:rsidRPr="006958A6">
        <w:t xml:space="preserve"> tenets of typol</w:t>
      </w:r>
      <w:r w:rsidRPr="006958A6">
        <w:t>o</w:t>
      </w:r>
      <w:r w:rsidRPr="006958A6">
        <w:t>gy”,</w:t>
      </w:r>
      <w:r w:rsidRPr="006958A6">
        <w:rPr>
          <w:vertAlign w:val="superscript"/>
        </w:rPr>
        <w:footnoteReference w:id="8"/>
      </w:r>
      <w:r w:rsidRPr="006958A6">
        <w:t xml:space="preserve"> these are not all the same, or even necessarily related, ideas, and it is not the case that these views must travel together as Hull insisted. However, it is hard to keep them apart. Even those who study one kind of essentialism, such as the ps</w:t>
      </w:r>
      <w:r w:rsidRPr="006958A6">
        <w:t>y</w:t>
      </w:r>
      <w:r w:rsidRPr="006958A6">
        <w:t xml:space="preserve">chological kind, will elide from one sense to another. For example Susan </w:t>
      </w:r>
      <w:proofErr w:type="spellStart"/>
      <w:r w:rsidRPr="006958A6">
        <w:t>Ge</w:t>
      </w:r>
      <w:r w:rsidRPr="006958A6">
        <w:t>l</w:t>
      </w:r>
      <w:r w:rsidRPr="006958A6">
        <w:t>man</w:t>
      </w:r>
      <w:proofErr w:type="spellEnd"/>
      <w:r w:rsidRPr="006958A6">
        <w:t xml:space="preserve"> and Lawrence </w:t>
      </w:r>
      <w:proofErr w:type="spellStart"/>
      <w:r w:rsidRPr="006958A6">
        <w:t>Hirschfeld</w:t>
      </w:r>
      <w:proofErr w:type="spellEnd"/>
      <w:r w:rsidRPr="006958A6">
        <w:t xml:space="preserve"> write</w:t>
      </w:r>
    </w:p>
    <w:p w14:paraId="11EBDE98" w14:textId="77777777" w:rsidR="00676509" w:rsidRPr="006958A6" w:rsidRDefault="00676509" w:rsidP="00A70B49">
      <w:pPr>
        <w:pStyle w:val="quotation"/>
      </w:pPr>
      <w:r w:rsidRPr="006958A6">
        <w:t xml:space="preserve">… </w:t>
      </w:r>
      <w:proofErr w:type="gramStart"/>
      <w:r w:rsidRPr="006958A6">
        <w:t>essentialism</w:t>
      </w:r>
      <w:proofErr w:type="gramEnd"/>
      <w:r w:rsidRPr="006958A6">
        <w:t xml:space="preserve"> </w:t>
      </w:r>
      <w:r w:rsidR="000C0FAB" w:rsidRPr="006958A6">
        <w:t>[</w:t>
      </w:r>
      <w:r w:rsidRPr="006958A6">
        <w:t>…</w:t>
      </w:r>
      <w:r w:rsidR="000C0FAB" w:rsidRPr="006958A6">
        <w:t>]</w:t>
      </w:r>
      <w:r w:rsidR="00B1704A" w:rsidRPr="006958A6">
        <w:t xml:space="preserve"> has</w:t>
      </w:r>
      <w:r w:rsidRPr="006958A6">
        <w:t xml:space="preserve"> a long history of links to other domains [than </w:t>
      </w:r>
      <w:proofErr w:type="spellStart"/>
      <w:r w:rsidRPr="006958A6">
        <w:t>folkbiology</w:t>
      </w:r>
      <w:proofErr w:type="spellEnd"/>
      <w:r w:rsidRPr="006958A6">
        <w:t xml:space="preserve">] and indeed much of the evidence for essentialism comes from outside the domain of </w:t>
      </w:r>
      <w:proofErr w:type="spellStart"/>
      <w:r w:rsidRPr="006958A6">
        <w:t>folkbiology</w:t>
      </w:r>
      <w:proofErr w:type="spellEnd"/>
      <w:r w:rsidRPr="006958A6">
        <w:t xml:space="preserve">. People appear to attribute hidden essences to social categories such as race, gender and personality  </w:t>
      </w:r>
      <w:r w:rsidR="000C0FAB" w:rsidRPr="006958A6">
        <w:t>[…</w:t>
      </w:r>
      <w:proofErr w:type="gramStart"/>
      <w:r w:rsidR="000C0FAB" w:rsidRPr="006958A6">
        <w:t xml:space="preserve">] </w:t>
      </w:r>
      <w:r w:rsidRPr="006958A6">
        <w:t xml:space="preserve">  Racial</w:t>
      </w:r>
      <w:proofErr w:type="gramEnd"/>
      <w:r w:rsidRPr="006958A6">
        <w:t xml:space="preserve">, gender and personality “essences” may be analogical extensions from a folk biological notion </w:t>
      </w:r>
      <w:r w:rsidR="000C0FAB" w:rsidRPr="006958A6">
        <w:t xml:space="preserve">[…] </w:t>
      </w:r>
      <w:r w:rsidRPr="006958A6">
        <w:t xml:space="preserve"> , but race, gender and personality are not themselves biological categories. Similarly, claims of essentialism in language extend to words such as proper names </w:t>
      </w:r>
      <w:r w:rsidR="000C0FAB" w:rsidRPr="006958A6">
        <w:t>[…</w:t>
      </w:r>
      <w:proofErr w:type="gramStart"/>
      <w:r w:rsidR="000C0FAB" w:rsidRPr="006958A6">
        <w:t xml:space="preserve">] </w:t>
      </w:r>
      <w:r w:rsidRPr="006958A6">
        <w:t xml:space="preserve"> Given</w:t>
      </w:r>
      <w:proofErr w:type="gramEnd"/>
      <w:r w:rsidRPr="006958A6">
        <w:t xml:space="preserve"> these controversies, the present chapter examines the evidence for essentialism and addresses whether essentialism is plausibly a core component of </w:t>
      </w:r>
      <w:proofErr w:type="spellStart"/>
      <w:r w:rsidRPr="006958A6">
        <w:t>folkbiology</w:t>
      </w:r>
      <w:proofErr w:type="spellEnd"/>
      <w:r w:rsidRPr="006958A6">
        <w:t>; whether it is an untutored belief, universal, and/or biologically specif</w:t>
      </w:r>
      <w:r w:rsidR="00A85408" w:rsidRPr="006958A6">
        <w:t>ic. (</w:t>
      </w:r>
      <w:proofErr w:type="spellStart"/>
      <w:r w:rsidR="00A85408" w:rsidRPr="006958A6">
        <w:t>Gelman</w:t>
      </w:r>
      <w:proofErr w:type="spellEnd"/>
      <w:r w:rsidR="00A85408" w:rsidRPr="006958A6">
        <w:t xml:space="preserve"> and Hirschfeld 1999, p.</w:t>
      </w:r>
      <w:r w:rsidRPr="006958A6">
        <w:t xml:space="preserve"> 403f)</w:t>
      </w:r>
    </w:p>
    <w:p w14:paraId="20C72A96" w14:textId="2EF2245A" w:rsidR="00676509" w:rsidRPr="006958A6" w:rsidRDefault="00676509" w:rsidP="00A70B49">
      <w:proofErr w:type="spellStart"/>
      <w:r w:rsidRPr="006958A6">
        <w:t>Gelman</w:t>
      </w:r>
      <w:proofErr w:type="spellEnd"/>
      <w:r w:rsidRPr="006958A6">
        <w:t xml:space="preserve"> and </w:t>
      </w:r>
      <w:proofErr w:type="spellStart"/>
      <w:r w:rsidRPr="006958A6">
        <w:t>Hirschfeld</w:t>
      </w:r>
      <w:proofErr w:type="spellEnd"/>
      <w:r w:rsidRPr="006958A6">
        <w:t xml:space="preserve"> have a different taxonomy of essentialisms than </w:t>
      </w:r>
      <w:r w:rsidR="0019018B" w:rsidRPr="006958A6">
        <w:t xml:space="preserve">the one </w:t>
      </w:r>
      <w:r w:rsidRPr="006958A6">
        <w:t xml:space="preserve">I present here. They distinguish </w:t>
      </w:r>
      <w:r w:rsidR="003B2D7D" w:rsidRPr="006958A6">
        <w:t xml:space="preserve">between the </w:t>
      </w:r>
      <w:proofErr w:type="spellStart"/>
      <w:r w:rsidRPr="006958A6">
        <w:t>sortal</w:t>
      </w:r>
      <w:proofErr w:type="spellEnd"/>
      <w:r w:rsidRPr="006958A6">
        <w:t xml:space="preserve"> (definitional</w:t>
      </w:r>
      <w:r w:rsidR="00086BE2" w:rsidRPr="006958A6">
        <w:t xml:space="preserve"> essentialism</w:t>
      </w:r>
      <w:r w:rsidRPr="006958A6">
        <w:t xml:space="preserve">), </w:t>
      </w:r>
      <w:r w:rsidR="003B2D7D" w:rsidRPr="006958A6">
        <w:t xml:space="preserve">the </w:t>
      </w:r>
      <w:r w:rsidRPr="006958A6">
        <w:t>causal (</w:t>
      </w:r>
      <w:r w:rsidR="00086BE2" w:rsidRPr="006958A6">
        <w:t>constitutive essentialism</w:t>
      </w:r>
      <w:r w:rsidRPr="006958A6">
        <w:t xml:space="preserve">) and </w:t>
      </w:r>
      <w:r w:rsidR="003B2D7D" w:rsidRPr="006958A6">
        <w:t xml:space="preserve">the </w:t>
      </w:r>
      <w:r w:rsidRPr="006958A6">
        <w:t>ideal (metaphysical</w:t>
      </w:r>
      <w:r w:rsidR="00086BE2" w:rsidRPr="006958A6">
        <w:t xml:space="preserve"> essentialism</w:t>
      </w:r>
      <w:r w:rsidRPr="006958A6">
        <w:t xml:space="preserve">), and </w:t>
      </w:r>
      <w:r w:rsidR="0019018B" w:rsidRPr="006958A6">
        <w:t xml:space="preserve">identify </w:t>
      </w:r>
      <w:r w:rsidRPr="006958A6">
        <w:t>four kinds of each</w:t>
      </w:r>
      <w:r w:rsidR="0019018B" w:rsidRPr="006958A6">
        <w:t xml:space="preserve"> essentialism</w:t>
      </w:r>
      <w:r w:rsidR="00A85408" w:rsidRPr="006958A6">
        <w:t xml:space="preserve"> (Table 2)</w:t>
      </w:r>
      <w:r w:rsidRPr="006958A6">
        <w:t xml:space="preserve">: </w:t>
      </w:r>
    </w:p>
    <w:p w14:paraId="13B98D45" w14:textId="77777777" w:rsidR="00A85408" w:rsidRPr="006958A6" w:rsidRDefault="00A85408" w:rsidP="00A70B49"/>
    <w:tbl>
      <w:tblPr>
        <w:tblW w:w="3557" w:type="dxa"/>
        <w:tblInd w:w="100" w:type="dxa"/>
        <w:tblBorders>
          <w:top w:val="single" w:sz="12" w:space="0" w:color="808080"/>
          <w:left w:val="nil"/>
          <w:bottom w:val="single" w:sz="12" w:space="0" w:color="808080"/>
          <w:right w:val="nil"/>
          <w:insideH w:val="nil"/>
          <w:insideV w:val="nil"/>
        </w:tblBorders>
        <w:tblCellMar>
          <w:left w:w="0" w:type="dxa"/>
          <w:right w:w="0" w:type="dxa"/>
        </w:tblCellMar>
        <w:tblLook w:val="00B7" w:firstRow="1" w:lastRow="0" w:firstColumn="1" w:lastColumn="0" w:noHBand="0" w:noVBand="0"/>
      </w:tblPr>
      <w:tblGrid>
        <w:gridCol w:w="1862"/>
        <w:gridCol w:w="607"/>
        <w:gridCol w:w="663"/>
        <w:gridCol w:w="540"/>
      </w:tblGrid>
      <w:tr w:rsidR="00676509" w:rsidRPr="006958A6" w14:paraId="7502EE04" w14:textId="77777777">
        <w:trPr>
          <w:cantSplit/>
          <w:trHeight w:val="265"/>
          <w:tblHeader/>
        </w:trPr>
        <w:tc>
          <w:tcPr>
            <w:tcW w:w="1444" w:type="dxa"/>
            <w:tcBorders>
              <w:bottom w:val="single" w:sz="6" w:space="0" w:color="808080"/>
            </w:tcBorders>
            <w:shd w:val="clear" w:color="auto" w:fill="auto"/>
            <w:tcMar>
              <w:top w:w="100" w:type="dxa"/>
              <w:left w:w="100" w:type="dxa"/>
              <w:bottom w:w="100" w:type="dxa"/>
              <w:right w:w="100" w:type="dxa"/>
            </w:tcMar>
          </w:tcPr>
          <w:p w14:paraId="506D3C33" w14:textId="77777777" w:rsidR="00676509" w:rsidRPr="006958A6" w:rsidRDefault="00676509" w:rsidP="00152316">
            <w:pPr>
              <w:pStyle w:val="table"/>
            </w:pPr>
          </w:p>
        </w:tc>
        <w:tc>
          <w:tcPr>
            <w:tcW w:w="708" w:type="dxa"/>
            <w:tcBorders>
              <w:bottom w:val="single" w:sz="6" w:space="0" w:color="808080"/>
            </w:tcBorders>
            <w:shd w:val="clear" w:color="auto" w:fill="auto"/>
            <w:tcMar>
              <w:top w:w="100" w:type="dxa"/>
              <w:left w:w="100" w:type="dxa"/>
              <w:bottom w:w="100" w:type="dxa"/>
              <w:right w:w="100" w:type="dxa"/>
            </w:tcMar>
          </w:tcPr>
          <w:p w14:paraId="09AB49D8" w14:textId="77777777" w:rsidR="00676509" w:rsidRPr="006958A6" w:rsidRDefault="00676509" w:rsidP="00152316">
            <w:pPr>
              <w:pStyle w:val="table"/>
            </w:pPr>
            <w:proofErr w:type="spellStart"/>
            <w:r w:rsidRPr="006958A6">
              <w:t>Sortal</w:t>
            </w:r>
            <w:proofErr w:type="spellEnd"/>
          </w:p>
        </w:tc>
        <w:tc>
          <w:tcPr>
            <w:tcW w:w="764" w:type="dxa"/>
            <w:tcBorders>
              <w:bottom w:val="single" w:sz="6" w:space="0" w:color="808080"/>
            </w:tcBorders>
            <w:shd w:val="clear" w:color="auto" w:fill="auto"/>
            <w:tcMar>
              <w:top w:w="100" w:type="dxa"/>
              <w:left w:w="100" w:type="dxa"/>
              <w:bottom w:w="100" w:type="dxa"/>
              <w:right w:w="100" w:type="dxa"/>
            </w:tcMar>
          </w:tcPr>
          <w:p w14:paraId="0B3CAABB" w14:textId="77777777" w:rsidR="00676509" w:rsidRPr="006958A6" w:rsidRDefault="00676509" w:rsidP="00152316">
            <w:pPr>
              <w:pStyle w:val="table"/>
            </w:pPr>
            <w:r w:rsidRPr="006958A6">
              <w:t>Causal</w:t>
            </w:r>
          </w:p>
        </w:tc>
        <w:tc>
          <w:tcPr>
            <w:tcW w:w="641" w:type="dxa"/>
            <w:tcBorders>
              <w:bottom w:val="single" w:sz="6" w:space="0" w:color="808080"/>
            </w:tcBorders>
            <w:shd w:val="clear" w:color="auto" w:fill="auto"/>
            <w:tcMar>
              <w:top w:w="100" w:type="dxa"/>
              <w:left w:w="100" w:type="dxa"/>
              <w:bottom w:w="100" w:type="dxa"/>
              <w:right w:w="100" w:type="dxa"/>
            </w:tcMar>
          </w:tcPr>
          <w:p w14:paraId="316E7172" w14:textId="77777777" w:rsidR="00676509" w:rsidRPr="006958A6" w:rsidRDefault="00676509" w:rsidP="00152316">
            <w:pPr>
              <w:pStyle w:val="table"/>
            </w:pPr>
            <w:r w:rsidRPr="006958A6">
              <w:t>Ideal</w:t>
            </w:r>
          </w:p>
        </w:tc>
      </w:tr>
      <w:tr w:rsidR="00676509" w:rsidRPr="006958A6" w14:paraId="1BA79109" w14:textId="77777777">
        <w:trPr>
          <w:cantSplit/>
          <w:trHeight w:val="235"/>
        </w:trPr>
        <w:tc>
          <w:tcPr>
            <w:tcW w:w="1444" w:type="dxa"/>
            <w:tcBorders>
              <w:top w:val="single" w:sz="6" w:space="0" w:color="808080"/>
            </w:tcBorders>
            <w:shd w:val="clear" w:color="auto" w:fill="auto"/>
            <w:tcMar>
              <w:top w:w="100" w:type="dxa"/>
              <w:left w:w="100" w:type="dxa"/>
              <w:bottom w:w="100" w:type="dxa"/>
              <w:right w:w="100" w:type="dxa"/>
            </w:tcMar>
          </w:tcPr>
          <w:p w14:paraId="0C71F3DC" w14:textId="77777777" w:rsidR="00676509" w:rsidRPr="006958A6" w:rsidRDefault="00676509" w:rsidP="00152316">
            <w:pPr>
              <w:pStyle w:val="table"/>
            </w:pPr>
            <w:r w:rsidRPr="006958A6">
              <w:t>Metaphysical</w:t>
            </w:r>
          </w:p>
        </w:tc>
        <w:tc>
          <w:tcPr>
            <w:tcW w:w="708" w:type="dxa"/>
            <w:tcBorders>
              <w:top w:val="single" w:sz="6" w:space="0" w:color="808080"/>
            </w:tcBorders>
            <w:shd w:val="clear" w:color="auto" w:fill="auto"/>
            <w:tcMar>
              <w:top w:w="100" w:type="dxa"/>
              <w:left w:w="100" w:type="dxa"/>
              <w:bottom w:w="100" w:type="dxa"/>
              <w:right w:w="100" w:type="dxa"/>
            </w:tcMar>
          </w:tcPr>
          <w:p w14:paraId="0AA501B0" w14:textId="77777777" w:rsidR="00676509" w:rsidRPr="006958A6" w:rsidRDefault="00676509" w:rsidP="00152316">
            <w:pPr>
              <w:pStyle w:val="table"/>
              <w:rPr>
                <w:rFonts w:ascii="Minion Pro Bold" w:hAnsi="Minion Pro Bold"/>
              </w:rPr>
            </w:pPr>
            <w:r w:rsidRPr="006958A6">
              <w:rPr>
                <w:rFonts w:ascii="Minion Pro Bold" w:hAnsi="Minion Pro Bold"/>
              </w:rPr>
              <w:t>X</w:t>
            </w:r>
          </w:p>
        </w:tc>
        <w:tc>
          <w:tcPr>
            <w:tcW w:w="764" w:type="dxa"/>
            <w:tcBorders>
              <w:top w:val="single" w:sz="6" w:space="0" w:color="808080"/>
            </w:tcBorders>
            <w:shd w:val="clear" w:color="auto" w:fill="auto"/>
            <w:tcMar>
              <w:top w:w="100" w:type="dxa"/>
              <w:left w:w="100" w:type="dxa"/>
              <w:bottom w:w="100" w:type="dxa"/>
              <w:right w:w="100" w:type="dxa"/>
            </w:tcMar>
          </w:tcPr>
          <w:p w14:paraId="773E6A57" w14:textId="77777777" w:rsidR="00676509" w:rsidRPr="006958A6" w:rsidRDefault="00676509" w:rsidP="00152316">
            <w:pPr>
              <w:pStyle w:val="table"/>
              <w:rPr>
                <w:rFonts w:ascii="Minion Pro Bold" w:hAnsi="Minion Pro Bold"/>
              </w:rPr>
            </w:pPr>
            <w:r w:rsidRPr="006958A6">
              <w:rPr>
                <w:rFonts w:ascii="Minion Pro Bold" w:hAnsi="Minion Pro Bold"/>
              </w:rPr>
              <w:t>X</w:t>
            </w:r>
          </w:p>
        </w:tc>
        <w:tc>
          <w:tcPr>
            <w:tcW w:w="641" w:type="dxa"/>
            <w:tcBorders>
              <w:top w:val="single" w:sz="6" w:space="0" w:color="808080"/>
            </w:tcBorders>
            <w:shd w:val="clear" w:color="auto" w:fill="auto"/>
            <w:tcMar>
              <w:top w:w="100" w:type="dxa"/>
              <w:left w:w="100" w:type="dxa"/>
              <w:bottom w:w="100" w:type="dxa"/>
              <w:right w:w="100" w:type="dxa"/>
            </w:tcMar>
          </w:tcPr>
          <w:p w14:paraId="30828EA8" w14:textId="77777777" w:rsidR="00676509" w:rsidRPr="006958A6" w:rsidRDefault="00676509" w:rsidP="00152316">
            <w:pPr>
              <w:pStyle w:val="table"/>
              <w:rPr>
                <w:rFonts w:ascii="Minion Pro Bold" w:hAnsi="Minion Pro Bold"/>
              </w:rPr>
            </w:pPr>
            <w:r w:rsidRPr="006958A6">
              <w:rPr>
                <w:rFonts w:ascii="Minion Pro Bold" w:hAnsi="Minion Pro Bold"/>
              </w:rPr>
              <w:t>X</w:t>
            </w:r>
          </w:p>
        </w:tc>
      </w:tr>
      <w:tr w:rsidR="00676509" w:rsidRPr="006958A6" w14:paraId="1E30A83D" w14:textId="77777777">
        <w:trPr>
          <w:cantSplit/>
          <w:trHeight w:val="260"/>
        </w:trPr>
        <w:tc>
          <w:tcPr>
            <w:tcW w:w="1444" w:type="dxa"/>
            <w:shd w:val="clear" w:color="auto" w:fill="auto"/>
            <w:tcMar>
              <w:top w:w="100" w:type="dxa"/>
              <w:left w:w="100" w:type="dxa"/>
              <w:bottom w:w="100" w:type="dxa"/>
              <w:right w:w="100" w:type="dxa"/>
            </w:tcMar>
          </w:tcPr>
          <w:p w14:paraId="0673BD1F" w14:textId="77777777" w:rsidR="00676509" w:rsidRPr="006958A6" w:rsidRDefault="00676509" w:rsidP="00152316">
            <w:pPr>
              <w:pStyle w:val="table"/>
            </w:pPr>
            <w:r w:rsidRPr="006958A6">
              <w:t>Representational</w:t>
            </w:r>
          </w:p>
        </w:tc>
        <w:tc>
          <w:tcPr>
            <w:tcW w:w="708" w:type="dxa"/>
            <w:shd w:val="clear" w:color="auto" w:fill="auto"/>
            <w:tcMar>
              <w:top w:w="100" w:type="dxa"/>
              <w:left w:w="100" w:type="dxa"/>
              <w:bottom w:w="100" w:type="dxa"/>
              <w:right w:w="100" w:type="dxa"/>
            </w:tcMar>
          </w:tcPr>
          <w:p w14:paraId="212B003E" w14:textId="77777777" w:rsidR="00676509" w:rsidRPr="006958A6" w:rsidRDefault="00676509" w:rsidP="00152316">
            <w:pPr>
              <w:pStyle w:val="table"/>
            </w:pPr>
          </w:p>
        </w:tc>
        <w:tc>
          <w:tcPr>
            <w:tcW w:w="764" w:type="dxa"/>
            <w:shd w:val="clear" w:color="auto" w:fill="auto"/>
            <w:tcMar>
              <w:top w:w="100" w:type="dxa"/>
              <w:left w:w="100" w:type="dxa"/>
              <w:bottom w:w="100" w:type="dxa"/>
              <w:right w:w="100" w:type="dxa"/>
            </w:tcMar>
          </w:tcPr>
          <w:p w14:paraId="09B503EC" w14:textId="77777777" w:rsidR="00676509" w:rsidRPr="006958A6" w:rsidRDefault="00676509" w:rsidP="00152316">
            <w:pPr>
              <w:pStyle w:val="table"/>
            </w:pPr>
          </w:p>
        </w:tc>
        <w:tc>
          <w:tcPr>
            <w:tcW w:w="641" w:type="dxa"/>
            <w:shd w:val="clear" w:color="auto" w:fill="auto"/>
            <w:tcMar>
              <w:top w:w="100" w:type="dxa"/>
              <w:left w:w="100" w:type="dxa"/>
              <w:bottom w:w="100" w:type="dxa"/>
              <w:right w:w="100" w:type="dxa"/>
            </w:tcMar>
          </w:tcPr>
          <w:p w14:paraId="00642D76" w14:textId="77777777" w:rsidR="00676509" w:rsidRPr="006958A6" w:rsidRDefault="00676509" w:rsidP="00152316">
            <w:pPr>
              <w:pStyle w:val="table"/>
            </w:pPr>
          </w:p>
        </w:tc>
      </w:tr>
      <w:tr w:rsidR="00676509" w:rsidRPr="006958A6" w14:paraId="233D8744" w14:textId="77777777">
        <w:trPr>
          <w:cantSplit/>
          <w:trHeight w:val="220"/>
        </w:trPr>
        <w:tc>
          <w:tcPr>
            <w:tcW w:w="1444" w:type="dxa"/>
            <w:shd w:val="clear" w:color="auto" w:fill="auto"/>
            <w:tcMar>
              <w:top w:w="100" w:type="dxa"/>
              <w:left w:w="100" w:type="dxa"/>
              <w:bottom w:w="100" w:type="dxa"/>
              <w:right w:w="100" w:type="dxa"/>
            </w:tcMar>
          </w:tcPr>
          <w:p w14:paraId="4BB2F19F" w14:textId="77777777" w:rsidR="00676509" w:rsidRPr="006958A6" w:rsidRDefault="00676509" w:rsidP="006958A6">
            <w:pPr>
              <w:pStyle w:val="table"/>
              <w:ind w:left="708"/>
            </w:pPr>
            <w:r w:rsidRPr="006958A6">
              <w:t>Psychological</w:t>
            </w:r>
          </w:p>
        </w:tc>
        <w:tc>
          <w:tcPr>
            <w:tcW w:w="708" w:type="dxa"/>
            <w:shd w:val="clear" w:color="auto" w:fill="auto"/>
            <w:tcMar>
              <w:top w:w="100" w:type="dxa"/>
              <w:left w:w="100" w:type="dxa"/>
              <w:bottom w:w="100" w:type="dxa"/>
              <w:right w:w="100" w:type="dxa"/>
            </w:tcMar>
          </w:tcPr>
          <w:p w14:paraId="2AEC313C" w14:textId="77777777" w:rsidR="00676509" w:rsidRPr="006958A6" w:rsidRDefault="00676509" w:rsidP="00152316">
            <w:pPr>
              <w:pStyle w:val="table"/>
              <w:rPr>
                <w:rFonts w:ascii="Minion Pro Bold" w:hAnsi="Minion Pro Bold"/>
              </w:rPr>
            </w:pPr>
            <w:r w:rsidRPr="006958A6">
              <w:rPr>
                <w:rFonts w:ascii="Minion Pro Bold" w:hAnsi="Minion Pro Bold"/>
              </w:rPr>
              <w:t>X</w:t>
            </w:r>
          </w:p>
        </w:tc>
        <w:tc>
          <w:tcPr>
            <w:tcW w:w="764" w:type="dxa"/>
            <w:shd w:val="clear" w:color="auto" w:fill="auto"/>
            <w:tcMar>
              <w:top w:w="100" w:type="dxa"/>
              <w:left w:w="100" w:type="dxa"/>
              <w:bottom w:w="100" w:type="dxa"/>
              <w:right w:w="100" w:type="dxa"/>
            </w:tcMar>
          </w:tcPr>
          <w:p w14:paraId="4229A7C8" w14:textId="77777777" w:rsidR="00676509" w:rsidRPr="006958A6" w:rsidRDefault="00676509" w:rsidP="00152316">
            <w:pPr>
              <w:pStyle w:val="table"/>
              <w:rPr>
                <w:rFonts w:ascii="Minion Pro Bold" w:hAnsi="Minion Pro Bold"/>
              </w:rPr>
            </w:pPr>
            <w:r w:rsidRPr="006958A6">
              <w:rPr>
                <w:rFonts w:ascii="Minion Pro Bold" w:hAnsi="Minion Pro Bold"/>
              </w:rPr>
              <w:t>X</w:t>
            </w:r>
          </w:p>
        </w:tc>
        <w:tc>
          <w:tcPr>
            <w:tcW w:w="641" w:type="dxa"/>
            <w:shd w:val="clear" w:color="auto" w:fill="auto"/>
            <w:tcMar>
              <w:top w:w="100" w:type="dxa"/>
              <w:left w:w="100" w:type="dxa"/>
              <w:bottom w:w="100" w:type="dxa"/>
              <w:right w:w="100" w:type="dxa"/>
            </w:tcMar>
          </w:tcPr>
          <w:p w14:paraId="53168D74" w14:textId="77777777" w:rsidR="00676509" w:rsidRPr="006958A6" w:rsidRDefault="00676509" w:rsidP="00152316">
            <w:pPr>
              <w:pStyle w:val="table"/>
              <w:rPr>
                <w:rFonts w:ascii="Minion Pro Bold" w:hAnsi="Minion Pro Bold"/>
              </w:rPr>
            </w:pPr>
            <w:r w:rsidRPr="006958A6">
              <w:rPr>
                <w:rFonts w:ascii="Minion Pro Bold" w:hAnsi="Minion Pro Bold"/>
              </w:rPr>
              <w:t>X</w:t>
            </w:r>
          </w:p>
        </w:tc>
      </w:tr>
      <w:tr w:rsidR="00676509" w:rsidRPr="006958A6" w14:paraId="5E3B5A8C" w14:textId="77777777">
        <w:trPr>
          <w:cantSplit/>
          <w:trHeight w:val="220"/>
        </w:trPr>
        <w:tc>
          <w:tcPr>
            <w:tcW w:w="1444" w:type="dxa"/>
            <w:shd w:val="clear" w:color="auto" w:fill="auto"/>
            <w:tcMar>
              <w:top w:w="100" w:type="dxa"/>
              <w:left w:w="100" w:type="dxa"/>
              <w:bottom w:w="100" w:type="dxa"/>
              <w:right w:w="100" w:type="dxa"/>
            </w:tcMar>
          </w:tcPr>
          <w:p w14:paraId="0A7AF34E" w14:textId="77777777" w:rsidR="00676509" w:rsidRPr="006958A6" w:rsidRDefault="00676509" w:rsidP="006958A6">
            <w:pPr>
              <w:pStyle w:val="table"/>
              <w:ind w:left="708"/>
            </w:pPr>
            <w:r w:rsidRPr="006958A6">
              <w:t>Nominal</w:t>
            </w:r>
          </w:p>
        </w:tc>
        <w:tc>
          <w:tcPr>
            <w:tcW w:w="708" w:type="dxa"/>
            <w:shd w:val="clear" w:color="auto" w:fill="auto"/>
            <w:tcMar>
              <w:top w:w="100" w:type="dxa"/>
              <w:left w:w="100" w:type="dxa"/>
              <w:bottom w:w="100" w:type="dxa"/>
              <w:right w:w="100" w:type="dxa"/>
            </w:tcMar>
          </w:tcPr>
          <w:p w14:paraId="29D4A246" w14:textId="77777777" w:rsidR="00676509" w:rsidRPr="006958A6" w:rsidRDefault="00676509" w:rsidP="00152316">
            <w:pPr>
              <w:pStyle w:val="table"/>
              <w:rPr>
                <w:rFonts w:ascii="Minion Pro Bold" w:hAnsi="Minion Pro Bold"/>
              </w:rPr>
            </w:pPr>
            <w:r w:rsidRPr="006958A6">
              <w:rPr>
                <w:rFonts w:ascii="Minion Pro Bold" w:hAnsi="Minion Pro Bold"/>
              </w:rPr>
              <w:t>X</w:t>
            </w:r>
          </w:p>
        </w:tc>
        <w:tc>
          <w:tcPr>
            <w:tcW w:w="764" w:type="dxa"/>
            <w:shd w:val="clear" w:color="auto" w:fill="auto"/>
            <w:tcMar>
              <w:top w:w="100" w:type="dxa"/>
              <w:left w:w="100" w:type="dxa"/>
              <w:bottom w:w="100" w:type="dxa"/>
              <w:right w:w="100" w:type="dxa"/>
            </w:tcMar>
          </w:tcPr>
          <w:p w14:paraId="5D620DFA" w14:textId="77777777" w:rsidR="00676509" w:rsidRPr="006958A6" w:rsidRDefault="00676509" w:rsidP="00152316">
            <w:pPr>
              <w:pStyle w:val="table"/>
              <w:rPr>
                <w:rFonts w:ascii="Minion Pro Bold" w:hAnsi="Minion Pro Bold"/>
              </w:rPr>
            </w:pPr>
            <w:r w:rsidRPr="006958A6">
              <w:rPr>
                <w:rFonts w:ascii="Minion Pro Bold" w:hAnsi="Minion Pro Bold"/>
              </w:rPr>
              <w:t>X</w:t>
            </w:r>
          </w:p>
        </w:tc>
        <w:tc>
          <w:tcPr>
            <w:tcW w:w="641" w:type="dxa"/>
            <w:shd w:val="clear" w:color="auto" w:fill="auto"/>
            <w:tcMar>
              <w:top w:w="100" w:type="dxa"/>
              <w:left w:w="100" w:type="dxa"/>
              <w:bottom w:w="100" w:type="dxa"/>
              <w:right w:w="100" w:type="dxa"/>
            </w:tcMar>
          </w:tcPr>
          <w:p w14:paraId="15BF12A7" w14:textId="77777777" w:rsidR="00676509" w:rsidRPr="006958A6" w:rsidRDefault="00676509" w:rsidP="00152316">
            <w:pPr>
              <w:pStyle w:val="table"/>
              <w:rPr>
                <w:rFonts w:ascii="Minion Pro Bold" w:hAnsi="Minion Pro Bold"/>
              </w:rPr>
            </w:pPr>
            <w:r w:rsidRPr="006958A6">
              <w:rPr>
                <w:rFonts w:ascii="Minion Pro Bold" w:hAnsi="Minion Pro Bold"/>
              </w:rPr>
              <w:t>X</w:t>
            </w:r>
          </w:p>
        </w:tc>
      </w:tr>
      <w:tr w:rsidR="00676509" w:rsidRPr="006958A6" w14:paraId="65DE3C27" w14:textId="77777777">
        <w:trPr>
          <w:cantSplit/>
          <w:trHeight w:val="220"/>
        </w:trPr>
        <w:tc>
          <w:tcPr>
            <w:tcW w:w="1444" w:type="dxa"/>
            <w:shd w:val="clear" w:color="auto" w:fill="auto"/>
            <w:tcMar>
              <w:top w:w="100" w:type="dxa"/>
              <w:left w:w="100" w:type="dxa"/>
              <w:bottom w:w="100" w:type="dxa"/>
              <w:right w:w="100" w:type="dxa"/>
            </w:tcMar>
          </w:tcPr>
          <w:p w14:paraId="260D8A72" w14:textId="77777777" w:rsidR="00676509" w:rsidRPr="006958A6" w:rsidRDefault="00676509" w:rsidP="006958A6">
            <w:pPr>
              <w:pStyle w:val="table"/>
              <w:ind w:left="708"/>
            </w:pPr>
            <w:r w:rsidRPr="006958A6">
              <w:t>Cultural</w:t>
            </w:r>
          </w:p>
        </w:tc>
        <w:tc>
          <w:tcPr>
            <w:tcW w:w="708" w:type="dxa"/>
            <w:shd w:val="clear" w:color="auto" w:fill="auto"/>
            <w:tcMar>
              <w:top w:w="100" w:type="dxa"/>
              <w:left w:w="100" w:type="dxa"/>
              <w:bottom w:w="100" w:type="dxa"/>
              <w:right w:w="100" w:type="dxa"/>
            </w:tcMar>
          </w:tcPr>
          <w:p w14:paraId="70850C3B" w14:textId="77777777" w:rsidR="00676509" w:rsidRPr="006958A6" w:rsidRDefault="00676509" w:rsidP="00152316">
            <w:pPr>
              <w:pStyle w:val="table"/>
              <w:rPr>
                <w:rFonts w:ascii="Minion Pro Bold" w:hAnsi="Minion Pro Bold"/>
              </w:rPr>
            </w:pPr>
            <w:r w:rsidRPr="006958A6">
              <w:rPr>
                <w:rFonts w:ascii="Minion Pro Bold" w:hAnsi="Minion Pro Bold"/>
              </w:rPr>
              <w:t>X</w:t>
            </w:r>
          </w:p>
        </w:tc>
        <w:tc>
          <w:tcPr>
            <w:tcW w:w="764" w:type="dxa"/>
            <w:shd w:val="clear" w:color="auto" w:fill="auto"/>
            <w:tcMar>
              <w:top w:w="100" w:type="dxa"/>
              <w:left w:w="100" w:type="dxa"/>
              <w:bottom w:w="100" w:type="dxa"/>
              <w:right w:w="100" w:type="dxa"/>
            </w:tcMar>
          </w:tcPr>
          <w:p w14:paraId="3B3324F3" w14:textId="77777777" w:rsidR="00676509" w:rsidRPr="006958A6" w:rsidRDefault="00676509" w:rsidP="00152316">
            <w:pPr>
              <w:pStyle w:val="table"/>
              <w:rPr>
                <w:rFonts w:ascii="Minion Pro Bold" w:hAnsi="Minion Pro Bold"/>
              </w:rPr>
            </w:pPr>
            <w:r w:rsidRPr="006958A6">
              <w:rPr>
                <w:rFonts w:ascii="Minion Pro Bold" w:hAnsi="Minion Pro Bold"/>
              </w:rPr>
              <w:t>X</w:t>
            </w:r>
          </w:p>
        </w:tc>
        <w:tc>
          <w:tcPr>
            <w:tcW w:w="641" w:type="dxa"/>
            <w:shd w:val="clear" w:color="auto" w:fill="auto"/>
            <w:tcMar>
              <w:top w:w="100" w:type="dxa"/>
              <w:left w:w="100" w:type="dxa"/>
              <w:bottom w:w="100" w:type="dxa"/>
              <w:right w:w="100" w:type="dxa"/>
            </w:tcMar>
          </w:tcPr>
          <w:p w14:paraId="341D5F4F" w14:textId="77777777" w:rsidR="00676509" w:rsidRPr="006958A6" w:rsidRDefault="00676509" w:rsidP="00152316">
            <w:pPr>
              <w:pStyle w:val="table"/>
              <w:rPr>
                <w:rFonts w:ascii="Minion Pro Bold" w:hAnsi="Minion Pro Bold"/>
              </w:rPr>
            </w:pPr>
            <w:r w:rsidRPr="006958A6">
              <w:rPr>
                <w:rFonts w:ascii="Minion Pro Bold" w:hAnsi="Minion Pro Bold"/>
              </w:rPr>
              <w:t>X</w:t>
            </w:r>
          </w:p>
        </w:tc>
      </w:tr>
    </w:tbl>
    <w:p w14:paraId="19B697EF" w14:textId="5BF83F26" w:rsidR="00A85408" w:rsidRPr="006958A6" w:rsidRDefault="00A85408" w:rsidP="00A85408">
      <w:pPr>
        <w:pStyle w:val="tablelegend"/>
      </w:pPr>
      <w:r w:rsidRPr="006958A6">
        <w:t xml:space="preserve">Table </w:t>
      </w:r>
      <w:proofErr w:type="gramStart"/>
      <w:r w:rsidRPr="006958A6">
        <w:t xml:space="preserve">2 </w:t>
      </w:r>
      <w:r w:rsidR="0019018B" w:rsidRPr="006958A6">
        <w:rPr>
          <w:color w:val="FF0000"/>
        </w:rPr>
        <w:t xml:space="preserve"> </w:t>
      </w:r>
      <w:proofErr w:type="spellStart"/>
      <w:r w:rsidR="0019018B" w:rsidRPr="006958A6">
        <w:rPr>
          <w:color w:val="FF0000"/>
        </w:rPr>
        <w:t>Gelman</w:t>
      </w:r>
      <w:proofErr w:type="spellEnd"/>
      <w:proofErr w:type="gramEnd"/>
      <w:r w:rsidR="0019018B" w:rsidRPr="006958A6">
        <w:rPr>
          <w:color w:val="FF0000"/>
        </w:rPr>
        <w:t xml:space="preserve"> and </w:t>
      </w:r>
      <w:proofErr w:type="spellStart"/>
      <w:r w:rsidR="0019018B" w:rsidRPr="006958A6">
        <w:rPr>
          <w:color w:val="FF0000"/>
        </w:rPr>
        <w:t>Hirschfeld’s</w:t>
      </w:r>
      <w:proofErr w:type="spellEnd"/>
      <w:r w:rsidR="0019018B" w:rsidRPr="006958A6">
        <w:rPr>
          <w:color w:val="FF0000"/>
        </w:rPr>
        <w:t xml:space="preserve"> 1999 taxonomy of essentialism in the literature. In addition to a philosophical, or metaphysical essentialism, they note three kinds of psychosocial essentia</w:t>
      </w:r>
      <w:r w:rsidR="0019018B" w:rsidRPr="006958A6">
        <w:rPr>
          <w:color w:val="FF0000"/>
        </w:rPr>
        <w:t>l</w:t>
      </w:r>
      <w:r w:rsidR="0019018B" w:rsidRPr="006958A6">
        <w:rPr>
          <w:color w:val="FF0000"/>
        </w:rPr>
        <w:t>isms.</w:t>
      </w:r>
    </w:p>
    <w:p w14:paraId="0CEF77A8" w14:textId="5D9B8BF0" w:rsidR="00676509" w:rsidRPr="006958A6" w:rsidRDefault="00676509" w:rsidP="00A70B49">
      <w:r w:rsidRPr="006958A6">
        <w:t>For our purposes, dividing representational (semantic</w:t>
      </w:r>
      <w:r w:rsidR="0019018B" w:rsidRPr="006958A6">
        <w:t xml:space="preserve"> or psychosocial</w:t>
      </w:r>
      <w:r w:rsidRPr="006958A6">
        <w:t>) esse</w:t>
      </w:r>
      <w:r w:rsidRPr="006958A6">
        <w:t>n</w:t>
      </w:r>
      <w:r w:rsidRPr="006958A6">
        <w:t xml:space="preserve">tialism into three disparate types is not helpful. Instead I prefer </w:t>
      </w:r>
      <w:r w:rsidR="0019018B" w:rsidRPr="006958A6">
        <w:t xml:space="preserve">the following </w:t>
      </w:r>
      <w:r w:rsidRPr="006958A6">
        <w:t>ta</w:t>
      </w:r>
      <w:r w:rsidRPr="006958A6">
        <w:t>x</w:t>
      </w:r>
      <w:r w:rsidRPr="006958A6">
        <w:t>onomy, and the kinds of essentialism asserted in the literature are marked with an “X”</w:t>
      </w:r>
      <w:r w:rsidR="00A85408" w:rsidRPr="006958A6">
        <w:t xml:space="preserve"> (Table 3)</w:t>
      </w:r>
      <w:r w:rsidRPr="006958A6">
        <w:t>:</w:t>
      </w:r>
    </w:p>
    <w:p w14:paraId="59CE149D" w14:textId="77777777" w:rsidR="00A85408" w:rsidRPr="006958A6" w:rsidRDefault="00A85408" w:rsidP="00043700">
      <w:pPr>
        <w:ind w:firstLine="0"/>
      </w:pPr>
    </w:p>
    <w:p w14:paraId="51F9A7CC" w14:textId="77777777" w:rsidR="00A85408" w:rsidRPr="006958A6" w:rsidRDefault="00A85408" w:rsidP="00A70B49"/>
    <w:p w14:paraId="71A71200" w14:textId="77777777" w:rsidR="00A85408" w:rsidRPr="006958A6" w:rsidRDefault="00A85408" w:rsidP="00A70B49"/>
    <w:tbl>
      <w:tblPr>
        <w:tblW w:w="4549" w:type="dxa"/>
        <w:tblInd w:w="100" w:type="dxa"/>
        <w:tblBorders>
          <w:top w:val="single" w:sz="12" w:space="0" w:color="808080"/>
          <w:left w:val="nil"/>
          <w:bottom w:val="single" w:sz="12" w:space="0" w:color="808080"/>
          <w:right w:val="nil"/>
          <w:insideH w:val="nil"/>
          <w:insideV w:val="nil"/>
        </w:tblBorders>
        <w:tblCellMar>
          <w:left w:w="0" w:type="dxa"/>
          <w:right w:w="0" w:type="dxa"/>
        </w:tblCellMar>
        <w:tblLook w:val="00B7" w:firstRow="1" w:lastRow="0" w:firstColumn="1" w:lastColumn="0" w:noHBand="0" w:noVBand="0"/>
      </w:tblPr>
      <w:tblGrid>
        <w:gridCol w:w="1255"/>
        <w:gridCol w:w="1133"/>
        <w:gridCol w:w="1038"/>
        <w:gridCol w:w="1123"/>
      </w:tblGrid>
      <w:tr w:rsidR="00676509" w:rsidRPr="006958A6" w14:paraId="6BB36824" w14:textId="77777777">
        <w:trPr>
          <w:cantSplit/>
          <w:trHeight w:val="270"/>
          <w:tblHeader/>
        </w:trPr>
        <w:tc>
          <w:tcPr>
            <w:tcW w:w="1255" w:type="dxa"/>
            <w:tcBorders>
              <w:bottom w:val="single" w:sz="6" w:space="0" w:color="808080"/>
            </w:tcBorders>
            <w:shd w:val="clear" w:color="auto" w:fill="auto"/>
            <w:tcMar>
              <w:top w:w="100" w:type="dxa"/>
              <w:left w:w="100" w:type="dxa"/>
              <w:bottom w:w="100" w:type="dxa"/>
              <w:right w:w="100" w:type="dxa"/>
            </w:tcMar>
          </w:tcPr>
          <w:p w14:paraId="316A827C" w14:textId="77777777" w:rsidR="00676509" w:rsidRPr="006958A6" w:rsidRDefault="00676509" w:rsidP="00152316">
            <w:pPr>
              <w:pStyle w:val="table"/>
            </w:pPr>
          </w:p>
        </w:tc>
        <w:tc>
          <w:tcPr>
            <w:tcW w:w="1133" w:type="dxa"/>
            <w:tcBorders>
              <w:bottom w:val="single" w:sz="6" w:space="0" w:color="808080"/>
            </w:tcBorders>
            <w:shd w:val="clear" w:color="auto" w:fill="auto"/>
            <w:tcMar>
              <w:top w:w="100" w:type="dxa"/>
              <w:left w:w="100" w:type="dxa"/>
              <w:bottom w:w="100" w:type="dxa"/>
              <w:right w:w="100" w:type="dxa"/>
            </w:tcMar>
          </w:tcPr>
          <w:p w14:paraId="5E1CABE2" w14:textId="77777777" w:rsidR="00676509" w:rsidRPr="006958A6" w:rsidRDefault="00676509" w:rsidP="00152316">
            <w:pPr>
              <w:pStyle w:val="table"/>
            </w:pPr>
            <w:r w:rsidRPr="006958A6">
              <w:t>Constitutive</w:t>
            </w:r>
          </w:p>
        </w:tc>
        <w:tc>
          <w:tcPr>
            <w:tcW w:w="1038" w:type="dxa"/>
            <w:tcBorders>
              <w:bottom w:val="single" w:sz="6" w:space="0" w:color="808080"/>
            </w:tcBorders>
            <w:shd w:val="clear" w:color="auto" w:fill="auto"/>
            <w:tcMar>
              <w:top w:w="100" w:type="dxa"/>
              <w:left w:w="100" w:type="dxa"/>
              <w:bottom w:w="100" w:type="dxa"/>
              <w:right w:w="100" w:type="dxa"/>
            </w:tcMar>
          </w:tcPr>
          <w:p w14:paraId="0CFAD8F8" w14:textId="77777777" w:rsidR="00676509" w:rsidRPr="006958A6" w:rsidRDefault="00676509" w:rsidP="00152316">
            <w:pPr>
              <w:pStyle w:val="table"/>
            </w:pPr>
            <w:r w:rsidRPr="006958A6">
              <w:t>Diagnostic</w:t>
            </w:r>
          </w:p>
        </w:tc>
        <w:tc>
          <w:tcPr>
            <w:tcW w:w="1123" w:type="dxa"/>
            <w:tcBorders>
              <w:bottom w:val="single" w:sz="6" w:space="0" w:color="808080"/>
            </w:tcBorders>
            <w:shd w:val="clear" w:color="auto" w:fill="auto"/>
            <w:tcMar>
              <w:top w:w="100" w:type="dxa"/>
              <w:left w:w="100" w:type="dxa"/>
              <w:bottom w:w="100" w:type="dxa"/>
              <w:right w:w="100" w:type="dxa"/>
            </w:tcMar>
          </w:tcPr>
          <w:p w14:paraId="0E6249BC" w14:textId="77777777" w:rsidR="00676509" w:rsidRPr="006958A6" w:rsidRDefault="00676509" w:rsidP="00152316">
            <w:pPr>
              <w:pStyle w:val="table"/>
            </w:pPr>
            <w:r w:rsidRPr="006958A6">
              <w:t>Definitional</w:t>
            </w:r>
          </w:p>
        </w:tc>
      </w:tr>
      <w:tr w:rsidR="00676509" w:rsidRPr="006958A6" w14:paraId="524BBB4E" w14:textId="77777777">
        <w:trPr>
          <w:cantSplit/>
          <w:trHeight w:val="230"/>
        </w:trPr>
        <w:tc>
          <w:tcPr>
            <w:tcW w:w="1255" w:type="dxa"/>
            <w:tcBorders>
              <w:top w:val="single" w:sz="6" w:space="0" w:color="808080"/>
            </w:tcBorders>
            <w:shd w:val="clear" w:color="auto" w:fill="auto"/>
            <w:tcMar>
              <w:top w:w="100" w:type="dxa"/>
              <w:left w:w="100" w:type="dxa"/>
              <w:bottom w:w="100" w:type="dxa"/>
              <w:right w:w="100" w:type="dxa"/>
            </w:tcMar>
          </w:tcPr>
          <w:p w14:paraId="5CAF2BC8" w14:textId="77777777" w:rsidR="00676509" w:rsidRPr="006958A6" w:rsidRDefault="00AF7955" w:rsidP="00152316">
            <w:pPr>
              <w:pStyle w:val="table"/>
            </w:pPr>
            <w:r w:rsidRPr="006958A6">
              <w:t>Physical</w:t>
            </w:r>
          </w:p>
        </w:tc>
        <w:tc>
          <w:tcPr>
            <w:tcW w:w="1133" w:type="dxa"/>
            <w:tcBorders>
              <w:top w:val="single" w:sz="6" w:space="0" w:color="808080"/>
            </w:tcBorders>
            <w:shd w:val="clear" w:color="auto" w:fill="auto"/>
            <w:tcMar>
              <w:top w:w="100" w:type="dxa"/>
              <w:left w:w="100" w:type="dxa"/>
              <w:bottom w:w="100" w:type="dxa"/>
              <w:right w:w="100" w:type="dxa"/>
            </w:tcMar>
          </w:tcPr>
          <w:p w14:paraId="472F777D"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038" w:type="dxa"/>
            <w:tcBorders>
              <w:top w:val="single" w:sz="6" w:space="0" w:color="808080"/>
            </w:tcBorders>
            <w:shd w:val="clear" w:color="auto" w:fill="auto"/>
            <w:tcMar>
              <w:top w:w="100" w:type="dxa"/>
              <w:left w:w="100" w:type="dxa"/>
              <w:bottom w:w="100" w:type="dxa"/>
              <w:right w:w="100" w:type="dxa"/>
            </w:tcMar>
          </w:tcPr>
          <w:p w14:paraId="0307DC77"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123" w:type="dxa"/>
            <w:tcBorders>
              <w:top w:val="single" w:sz="6" w:space="0" w:color="808080"/>
            </w:tcBorders>
            <w:shd w:val="clear" w:color="auto" w:fill="auto"/>
            <w:tcMar>
              <w:top w:w="100" w:type="dxa"/>
              <w:left w:w="100" w:type="dxa"/>
              <w:bottom w:w="100" w:type="dxa"/>
              <w:right w:w="100" w:type="dxa"/>
            </w:tcMar>
          </w:tcPr>
          <w:p w14:paraId="5FA183D7"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r>
      <w:tr w:rsidR="00676509" w:rsidRPr="006958A6" w14:paraId="20B56368" w14:textId="77777777">
        <w:trPr>
          <w:cantSplit/>
          <w:trHeight w:val="220"/>
        </w:trPr>
        <w:tc>
          <w:tcPr>
            <w:tcW w:w="1255" w:type="dxa"/>
            <w:shd w:val="clear" w:color="auto" w:fill="auto"/>
            <w:tcMar>
              <w:top w:w="100" w:type="dxa"/>
              <w:left w:w="100" w:type="dxa"/>
              <w:bottom w:w="100" w:type="dxa"/>
              <w:right w:w="100" w:type="dxa"/>
            </w:tcMar>
          </w:tcPr>
          <w:p w14:paraId="3E5D74E8" w14:textId="77777777" w:rsidR="00676509" w:rsidRPr="006958A6" w:rsidRDefault="00676509" w:rsidP="00152316">
            <w:pPr>
              <w:pStyle w:val="table"/>
            </w:pPr>
            <w:r w:rsidRPr="006958A6">
              <w:t>Biological</w:t>
            </w:r>
          </w:p>
        </w:tc>
        <w:tc>
          <w:tcPr>
            <w:tcW w:w="1133" w:type="dxa"/>
            <w:shd w:val="clear" w:color="auto" w:fill="auto"/>
            <w:tcMar>
              <w:top w:w="100" w:type="dxa"/>
              <w:left w:w="100" w:type="dxa"/>
              <w:bottom w:w="100" w:type="dxa"/>
              <w:right w:w="100" w:type="dxa"/>
            </w:tcMar>
          </w:tcPr>
          <w:p w14:paraId="225AAC65"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038" w:type="dxa"/>
            <w:shd w:val="clear" w:color="auto" w:fill="auto"/>
            <w:tcMar>
              <w:top w:w="100" w:type="dxa"/>
              <w:left w:w="100" w:type="dxa"/>
              <w:bottom w:w="100" w:type="dxa"/>
              <w:right w:w="100" w:type="dxa"/>
            </w:tcMar>
          </w:tcPr>
          <w:p w14:paraId="0B945671"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123" w:type="dxa"/>
            <w:shd w:val="clear" w:color="auto" w:fill="auto"/>
            <w:tcMar>
              <w:top w:w="100" w:type="dxa"/>
              <w:left w:w="100" w:type="dxa"/>
              <w:bottom w:w="100" w:type="dxa"/>
              <w:right w:w="100" w:type="dxa"/>
            </w:tcMar>
          </w:tcPr>
          <w:p w14:paraId="54C4E5EC" w14:textId="77777777" w:rsidR="00676509" w:rsidRPr="006958A6" w:rsidRDefault="00AF7955" w:rsidP="00043700">
            <w:pPr>
              <w:pStyle w:val="table"/>
              <w:jc w:val="center"/>
              <w:rPr>
                <w:rFonts w:ascii="Minion Pro Bold" w:hAnsi="Minion Pro Bold"/>
              </w:rPr>
            </w:pPr>
            <w:r w:rsidRPr="006958A6">
              <w:rPr>
                <w:rFonts w:ascii="Minion Pro Bold" w:hAnsi="Minion Pro Bold"/>
              </w:rPr>
              <w:t>?</w:t>
            </w:r>
          </w:p>
        </w:tc>
      </w:tr>
      <w:tr w:rsidR="00676509" w:rsidRPr="006958A6" w14:paraId="4173B08D" w14:textId="77777777">
        <w:trPr>
          <w:cantSplit/>
          <w:trHeight w:val="220"/>
        </w:trPr>
        <w:tc>
          <w:tcPr>
            <w:tcW w:w="1255" w:type="dxa"/>
            <w:shd w:val="clear" w:color="auto" w:fill="auto"/>
            <w:tcMar>
              <w:top w:w="100" w:type="dxa"/>
              <w:left w:w="100" w:type="dxa"/>
              <w:bottom w:w="100" w:type="dxa"/>
              <w:right w:w="100" w:type="dxa"/>
            </w:tcMar>
          </w:tcPr>
          <w:p w14:paraId="69B349FF" w14:textId="77777777" w:rsidR="00676509" w:rsidRPr="006958A6" w:rsidRDefault="00676509" w:rsidP="00152316">
            <w:pPr>
              <w:pStyle w:val="table"/>
            </w:pPr>
            <w:r w:rsidRPr="006958A6">
              <w:t>Psychological</w:t>
            </w:r>
          </w:p>
        </w:tc>
        <w:tc>
          <w:tcPr>
            <w:tcW w:w="1133" w:type="dxa"/>
            <w:shd w:val="clear" w:color="auto" w:fill="auto"/>
            <w:tcMar>
              <w:top w:w="100" w:type="dxa"/>
              <w:left w:w="100" w:type="dxa"/>
              <w:bottom w:w="100" w:type="dxa"/>
              <w:right w:w="100" w:type="dxa"/>
            </w:tcMar>
          </w:tcPr>
          <w:p w14:paraId="1E2AA4D7"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038" w:type="dxa"/>
            <w:shd w:val="clear" w:color="auto" w:fill="auto"/>
            <w:tcMar>
              <w:top w:w="100" w:type="dxa"/>
              <w:left w:w="100" w:type="dxa"/>
              <w:bottom w:w="100" w:type="dxa"/>
              <w:right w:w="100" w:type="dxa"/>
            </w:tcMar>
          </w:tcPr>
          <w:p w14:paraId="6502807A"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123" w:type="dxa"/>
            <w:shd w:val="clear" w:color="auto" w:fill="auto"/>
            <w:tcMar>
              <w:top w:w="100" w:type="dxa"/>
              <w:left w:w="100" w:type="dxa"/>
              <w:bottom w:w="100" w:type="dxa"/>
              <w:right w:w="100" w:type="dxa"/>
            </w:tcMar>
          </w:tcPr>
          <w:p w14:paraId="2C07C740" w14:textId="77777777" w:rsidR="00676509" w:rsidRPr="006958A6" w:rsidRDefault="00AF7955" w:rsidP="00043700">
            <w:pPr>
              <w:pStyle w:val="table"/>
              <w:jc w:val="center"/>
              <w:rPr>
                <w:rFonts w:ascii="Minion Pro Bold" w:hAnsi="Minion Pro Bold"/>
              </w:rPr>
            </w:pPr>
            <w:r w:rsidRPr="006958A6">
              <w:rPr>
                <w:rFonts w:ascii="Minion Pro Bold" w:hAnsi="Minion Pro Bold"/>
              </w:rPr>
              <w:t>?</w:t>
            </w:r>
          </w:p>
        </w:tc>
      </w:tr>
      <w:tr w:rsidR="00676509" w:rsidRPr="006958A6" w14:paraId="14BFBAB5" w14:textId="77777777">
        <w:trPr>
          <w:cantSplit/>
          <w:trHeight w:val="220"/>
        </w:trPr>
        <w:tc>
          <w:tcPr>
            <w:tcW w:w="1255" w:type="dxa"/>
            <w:shd w:val="clear" w:color="auto" w:fill="auto"/>
            <w:tcMar>
              <w:top w:w="100" w:type="dxa"/>
              <w:left w:w="100" w:type="dxa"/>
              <w:bottom w:w="100" w:type="dxa"/>
              <w:right w:w="100" w:type="dxa"/>
            </w:tcMar>
          </w:tcPr>
          <w:p w14:paraId="0E48E3F2" w14:textId="77777777" w:rsidR="00676509" w:rsidRPr="006958A6" w:rsidRDefault="00676509" w:rsidP="00152316">
            <w:pPr>
              <w:pStyle w:val="table"/>
            </w:pPr>
            <w:r w:rsidRPr="006958A6">
              <w:t>Human</w:t>
            </w:r>
          </w:p>
        </w:tc>
        <w:tc>
          <w:tcPr>
            <w:tcW w:w="1133" w:type="dxa"/>
            <w:shd w:val="clear" w:color="auto" w:fill="auto"/>
            <w:tcMar>
              <w:top w:w="100" w:type="dxa"/>
              <w:left w:w="100" w:type="dxa"/>
              <w:bottom w:w="100" w:type="dxa"/>
              <w:right w:w="100" w:type="dxa"/>
            </w:tcMar>
          </w:tcPr>
          <w:p w14:paraId="1D5D82C6"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038" w:type="dxa"/>
            <w:shd w:val="clear" w:color="auto" w:fill="auto"/>
            <w:tcMar>
              <w:top w:w="100" w:type="dxa"/>
              <w:left w:w="100" w:type="dxa"/>
              <w:bottom w:w="100" w:type="dxa"/>
              <w:right w:w="100" w:type="dxa"/>
            </w:tcMar>
          </w:tcPr>
          <w:p w14:paraId="276EA0D3"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123" w:type="dxa"/>
            <w:shd w:val="clear" w:color="auto" w:fill="auto"/>
            <w:tcMar>
              <w:top w:w="100" w:type="dxa"/>
              <w:left w:w="100" w:type="dxa"/>
              <w:bottom w:w="100" w:type="dxa"/>
              <w:right w:w="100" w:type="dxa"/>
            </w:tcMar>
          </w:tcPr>
          <w:p w14:paraId="5A1C8FA6" w14:textId="77777777" w:rsidR="00676509" w:rsidRPr="006958A6" w:rsidRDefault="00AF7955" w:rsidP="00043700">
            <w:pPr>
              <w:pStyle w:val="table"/>
              <w:jc w:val="center"/>
              <w:rPr>
                <w:rFonts w:ascii="Minion Pro Bold" w:hAnsi="Minion Pro Bold"/>
              </w:rPr>
            </w:pPr>
            <w:r w:rsidRPr="006958A6">
              <w:rPr>
                <w:rFonts w:ascii="Minion Pro Bold" w:hAnsi="Minion Pro Bold"/>
              </w:rPr>
              <w:t>?</w:t>
            </w:r>
          </w:p>
        </w:tc>
      </w:tr>
      <w:tr w:rsidR="00676509" w:rsidRPr="006958A6" w14:paraId="1A69D154" w14:textId="77777777">
        <w:trPr>
          <w:cantSplit/>
          <w:trHeight w:val="220"/>
        </w:trPr>
        <w:tc>
          <w:tcPr>
            <w:tcW w:w="1255" w:type="dxa"/>
            <w:shd w:val="clear" w:color="auto" w:fill="auto"/>
            <w:tcMar>
              <w:top w:w="100" w:type="dxa"/>
              <w:left w:w="100" w:type="dxa"/>
              <w:bottom w:w="100" w:type="dxa"/>
              <w:right w:w="100" w:type="dxa"/>
            </w:tcMar>
          </w:tcPr>
          <w:p w14:paraId="1A6A7EB5" w14:textId="77777777" w:rsidR="00676509" w:rsidRPr="006958A6" w:rsidRDefault="00676509" w:rsidP="00152316">
            <w:pPr>
              <w:pStyle w:val="table"/>
            </w:pPr>
            <w:r w:rsidRPr="006958A6">
              <w:t>Logical</w:t>
            </w:r>
          </w:p>
        </w:tc>
        <w:tc>
          <w:tcPr>
            <w:tcW w:w="1133" w:type="dxa"/>
            <w:shd w:val="clear" w:color="auto" w:fill="auto"/>
            <w:tcMar>
              <w:top w:w="100" w:type="dxa"/>
              <w:left w:w="100" w:type="dxa"/>
              <w:bottom w:w="100" w:type="dxa"/>
              <w:right w:w="100" w:type="dxa"/>
            </w:tcMar>
          </w:tcPr>
          <w:p w14:paraId="028BAE24" w14:textId="77777777" w:rsidR="00676509" w:rsidRPr="006958A6" w:rsidRDefault="00676509" w:rsidP="00043700">
            <w:pPr>
              <w:pStyle w:val="table"/>
              <w:jc w:val="center"/>
              <w:rPr>
                <w:rFonts w:ascii="Minion Pro Bold" w:hAnsi="Minion Pro Bold"/>
              </w:rPr>
            </w:pPr>
            <w:r w:rsidRPr="006958A6">
              <w:rPr>
                <w:rFonts w:ascii="Minion Pro Bold" w:hAnsi="Minion Pro Bold"/>
              </w:rPr>
              <w:t>—</w:t>
            </w:r>
          </w:p>
        </w:tc>
        <w:tc>
          <w:tcPr>
            <w:tcW w:w="1038" w:type="dxa"/>
            <w:shd w:val="clear" w:color="auto" w:fill="auto"/>
            <w:tcMar>
              <w:top w:w="100" w:type="dxa"/>
              <w:left w:w="100" w:type="dxa"/>
              <w:bottom w:w="100" w:type="dxa"/>
              <w:right w:w="100" w:type="dxa"/>
            </w:tcMar>
          </w:tcPr>
          <w:p w14:paraId="43A43A06"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123" w:type="dxa"/>
            <w:shd w:val="clear" w:color="auto" w:fill="auto"/>
            <w:tcMar>
              <w:top w:w="100" w:type="dxa"/>
              <w:left w:w="100" w:type="dxa"/>
              <w:bottom w:w="100" w:type="dxa"/>
              <w:right w:w="100" w:type="dxa"/>
            </w:tcMar>
          </w:tcPr>
          <w:p w14:paraId="0E52D2B3"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r>
      <w:tr w:rsidR="00676509" w:rsidRPr="006958A6" w14:paraId="1B839867" w14:textId="77777777">
        <w:trPr>
          <w:cantSplit/>
          <w:trHeight w:val="220"/>
        </w:trPr>
        <w:tc>
          <w:tcPr>
            <w:tcW w:w="1255" w:type="dxa"/>
            <w:shd w:val="clear" w:color="auto" w:fill="auto"/>
            <w:tcMar>
              <w:top w:w="100" w:type="dxa"/>
              <w:left w:w="100" w:type="dxa"/>
              <w:bottom w:w="100" w:type="dxa"/>
              <w:right w:w="100" w:type="dxa"/>
            </w:tcMar>
          </w:tcPr>
          <w:p w14:paraId="6890551C" w14:textId="77777777" w:rsidR="00676509" w:rsidRPr="006958A6" w:rsidRDefault="00676509" w:rsidP="00152316">
            <w:pPr>
              <w:pStyle w:val="table"/>
            </w:pPr>
            <w:r w:rsidRPr="006958A6">
              <w:t>Metaphysical</w:t>
            </w:r>
          </w:p>
        </w:tc>
        <w:tc>
          <w:tcPr>
            <w:tcW w:w="1133" w:type="dxa"/>
            <w:shd w:val="clear" w:color="auto" w:fill="auto"/>
            <w:tcMar>
              <w:top w:w="100" w:type="dxa"/>
              <w:left w:w="100" w:type="dxa"/>
              <w:bottom w:w="100" w:type="dxa"/>
              <w:right w:w="100" w:type="dxa"/>
            </w:tcMar>
          </w:tcPr>
          <w:p w14:paraId="041E0BF6"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c>
          <w:tcPr>
            <w:tcW w:w="1038" w:type="dxa"/>
            <w:shd w:val="clear" w:color="auto" w:fill="auto"/>
            <w:tcMar>
              <w:top w:w="100" w:type="dxa"/>
              <w:left w:w="100" w:type="dxa"/>
              <w:bottom w:w="100" w:type="dxa"/>
              <w:right w:w="100" w:type="dxa"/>
            </w:tcMar>
          </w:tcPr>
          <w:p w14:paraId="0FBD885A" w14:textId="77777777" w:rsidR="00676509" w:rsidRPr="006958A6" w:rsidRDefault="00676509" w:rsidP="00043700">
            <w:pPr>
              <w:pStyle w:val="table"/>
              <w:jc w:val="center"/>
              <w:rPr>
                <w:rFonts w:ascii="Minion Pro Bold" w:hAnsi="Minion Pro Bold"/>
              </w:rPr>
            </w:pPr>
            <w:r w:rsidRPr="006958A6">
              <w:rPr>
                <w:rFonts w:ascii="Minion Pro Bold" w:hAnsi="Minion Pro Bold"/>
              </w:rPr>
              <w:t>—</w:t>
            </w:r>
          </w:p>
        </w:tc>
        <w:tc>
          <w:tcPr>
            <w:tcW w:w="1123" w:type="dxa"/>
            <w:shd w:val="clear" w:color="auto" w:fill="auto"/>
            <w:tcMar>
              <w:top w:w="100" w:type="dxa"/>
              <w:left w:w="100" w:type="dxa"/>
              <w:bottom w:w="100" w:type="dxa"/>
              <w:right w:w="100" w:type="dxa"/>
            </w:tcMar>
          </w:tcPr>
          <w:p w14:paraId="7524B012" w14:textId="77777777" w:rsidR="00676509" w:rsidRPr="006958A6" w:rsidRDefault="00676509" w:rsidP="00043700">
            <w:pPr>
              <w:pStyle w:val="table"/>
              <w:jc w:val="center"/>
              <w:rPr>
                <w:rFonts w:ascii="Minion Pro Bold" w:hAnsi="Minion Pro Bold"/>
              </w:rPr>
            </w:pPr>
            <w:r w:rsidRPr="006958A6">
              <w:rPr>
                <w:rFonts w:ascii="Minion Pro Bold" w:hAnsi="Minion Pro Bold"/>
              </w:rPr>
              <w:t>X</w:t>
            </w:r>
          </w:p>
        </w:tc>
      </w:tr>
    </w:tbl>
    <w:p w14:paraId="227A769F" w14:textId="4934F8AC" w:rsidR="00A85408" w:rsidRPr="006958A6" w:rsidRDefault="00A85408" w:rsidP="00A85408">
      <w:pPr>
        <w:pStyle w:val="tablelegend"/>
      </w:pPr>
      <w:r w:rsidRPr="006958A6">
        <w:t xml:space="preserve">Table </w:t>
      </w:r>
      <w:proofErr w:type="gramStart"/>
      <w:r w:rsidRPr="006958A6">
        <w:t xml:space="preserve">3 </w:t>
      </w:r>
      <w:r w:rsidR="0019018B" w:rsidRPr="006958A6">
        <w:rPr>
          <w:color w:val="FF0000"/>
        </w:rPr>
        <w:t xml:space="preserve"> A</w:t>
      </w:r>
      <w:proofErr w:type="gramEnd"/>
      <w:r w:rsidR="0019018B" w:rsidRPr="006958A6">
        <w:rPr>
          <w:color w:val="FF0000"/>
        </w:rPr>
        <w:t xml:space="preserve"> more detailed taxonomy of essentialisms as found in the literature. Dashes indicate the inapplicability of that kind of essentialism to that category or domain, and queries indicate uncertainty as to whether that kind of essentialism has ever actually been imputed to that domain.</w:t>
      </w:r>
    </w:p>
    <w:p w14:paraId="4F256503" w14:textId="77777777" w:rsidR="00676509" w:rsidRPr="006958A6" w:rsidRDefault="00676509" w:rsidP="00C35FB9">
      <w:r w:rsidRPr="006958A6">
        <w:t xml:space="preserve">It is not clear that the philosophical essentialism of </w:t>
      </w:r>
      <w:proofErr w:type="spellStart"/>
      <w:r w:rsidRPr="006958A6">
        <w:t>Kripke</w:t>
      </w:r>
      <w:proofErr w:type="spellEnd"/>
      <w:r w:rsidRPr="006958A6">
        <w:t xml:space="preserve"> (1980) and Putnam (1975), who are primarily concerned with philosophical questions as to the met</w:t>
      </w:r>
      <w:r w:rsidRPr="006958A6">
        <w:t>a</w:t>
      </w:r>
      <w:r w:rsidRPr="006958A6">
        <w:t xml:space="preserve">physical implications of the reference of </w:t>
      </w:r>
      <w:r w:rsidRPr="006958A6">
        <w:rPr>
          <w:rFonts w:eastAsia="ヒラギノ角ゴ Pro W3"/>
          <w:i/>
        </w:rPr>
        <w:t>terms</w:t>
      </w:r>
      <w:r w:rsidRPr="006958A6">
        <w:t xml:space="preserve"> (as indeed Aristotle and many other philosophers throughout history were), has anything whatsoever to do with the n</w:t>
      </w:r>
      <w:r w:rsidRPr="006958A6">
        <w:t>o</w:t>
      </w:r>
      <w:r w:rsidRPr="006958A6">
        <w:t xml:space="preserve">tions of “essence” employed in </w:t>
      </w:r>
      <w:proofErr w:type="spellStart"/>
      <w:r w:rsidRPr="006958A6">
        <w:t>folkbiology</w:t>
      </w:r>
      <w:proofErr w:type="spellEnd"/>
      <w:r w:rsidRPr="006958A6">
        <w:t xml:space="preserve"> or race theory.</w:t>
      </w:r>
      <w:r w:rsidRPr="006958A6">
        <w:rPr>
          <w:vertAlign w:val="superscript"/>
        </w:rPr>
        <w:footnoteReference w:id="9"/>
      </w:r>
      <w:r w:rsidRPr="006958A6">
        <w:t xml:space="preserve"> However, a surprising number of discussions of biological essentialism appeal to the structure of water (H</w:t>
      </w:r>
      <w:r w:rsidRPr="006958A6">
        <w:rPr>
          <w:vertAlign w:val="subscript"/>
        </w:rPr>
        <w:t>2</w:t>
      </w:r>
      <w:r w:rsidRPr="006958A6">
        <w:t xml:space="preserve">O versus XYZ, which is Putnam’s example, derived from Mill’s discussion in the </w:t>
      </w:r>
      <w:r w:rsidRPr="006958A6">
        <w:rPr>
          <w:rFonts w:eastAsia="ヒラギノ角ゴ Pro W3"/>
          <w:i/>
        </w:rPr>
        <w:t>Logic</w:t>
      </w:r>
      <w:r w:rsidRPr="006958A6">
        <w:t>) or of the elements, like Gold, rather than biological examples of esse</w:t>
      </w:r>
      <w:r w:rsidRPr="006958A6">
        <w:t>n</w:t>
      </w:r>
      <w:r w:rsidRPr="006958A6">
        <w:t>tial kinds, and when philosophers do discuss biological examples, they often use vernacular terms like “swan” (which one? There are six to seven species of swans, some of which carry black coloration) or “tiger” (which has nine extant or extinct subspecies, each with distinct colorations), basing their arguments upon superf</w:t>
      </w:r>
      <w:r w:rsidRPr="006958A6">
        <w:t>i</w:t>
      </w:r>
      <w:r w:rsidRPr="006958A6">
        <w:t>cial characters like pelt or plumage.</w:t>
      </w:r>
    </w:p>
    <w:p w14:paraId="68A10738" w14:textId="77777777" w:rsidR="00676509" w:rsidRPr="006958A6" w:rsidRDefault="00676509">
      <w:r w:rsidRPr="006958A6">
        <w:t>Sometimes, however, the logical and semantic sense is directly applied to kinds other than these, such as the definition given by Jensen of medical essentialism:</w:t>
      </w:r>
    </w:p>
    <w:p w14:paraId="049ED51A" w14:textId="77777777" w:rsidR="00676509" w:rsidRPr="006958A6" w:rsidRDefault="00676509" w:rsidP="00C35FB9">
      <w:pPr>
        <w:pStyle w:val="quotation"/>
      </w:pPr>
      <w:r w:rsidRPr="006958A6">
        <w:t xml:space="preserve">… </w:t>
      </w:r>
      <w:proofErr w:type="gramStart"/>
      <w:r w:rsidRPr="006958A6">
        <w:t>terms</w:t>
      </w:r>
      <w:proofErr w:type="gramEnd"/>
      <w:r w:rsidRPr="006958A6">
        <w:t xml:space="preserve"> referring to entities have to be defined by specifying a conjunction of characteristics, each of which are necessary, and which together are sufficient for the use of the term. (Jensen 1984</w:t>
      </w:r>
      <w:r w:rsidR="00603E4E" w:rsidRPr="006958A6">
        <w:t>,</w:t>
      </w:r>
      <w:r w:rsidRPr="006958A6">
        <w:t xml:space="preserve"> </w:t>
      </w:r>
      <w:r w:rsidR="00603E4E" w:rsidRPr="006958A6">
        <w:t>p.</w:t>
      </w:r>
      <w:r w:rsidRPr="006958A6">
        <w:t>63)</w:t>
      </w:r>
    </w:p>
    <w:p w14:paraId="5C61ED2F" w14:textId="1034CC1C" w:rsidR="00676509" w:rsidRPr="006958A6" w:rsidRDefault="00676509" w:rsidP="00C35FB9">
      <w:r w:rsidRPr="006958A6">
        <w:t>The appeal to this definition of biological essentialism is common among the biologists themselves, and particular among those who discuss taxonomy and sy</w:t>
      </w:r>
      <w:r w:rsidRPr="006958A6">
        <w:t>s</w:t>
      </w:r>
      <w:r w:rsidRPr="006958A6">
        <w:t xml:space="preserve">tematics. For example, herpetologist and </w:t>
      </w:r>
      <w:proofErr w:type="spellStart"/>
      <w:r w:rsidRPr="006958A6">
        <w:t>systematist</w:t>
      </w:r>
      <w:proofErr w:type="spellEnd"/>
      <w:r w:rsidRPr="006958A6">
        <w:t xml:space="preserve"> Kevin de </w:t>
      </w:r>
      <w:proofErr w:type="spellStart"/>
      <w:r w:rsidRPr="006958A6">
        <w:t>Queiroz</w:t>
      </w:r>
      <w:proofErr w:type="spellEnd"/>
      <w:r w:rsidRPr="006958A6">
        <w:t xml:space="preserve"> cites Karl Popper explicitly, appealing to the notions of </w:t>
      </w:r>
      <w:r w:rsidRPr="006958A6">
        <w:rPr>
          <w:rFonts w:eastAsia="ヒラギノ角ゴ Pro W3"/>
          <w:i/>
        </w:rPr>
        <w:t>methodological essentialism</w:t>
      </w:r>
      <w:r w:rsidRPr="006958A6">
        <w:t xml:space="preserve"> and </w:t>
      </w:r>
      <w:r w:rsidRPr="006958A6">
        <w:rPr>
          <w:rFonts w:eastAsia="ヒラギノ角ゴ Pro W3"/>
          <w:i/>
        </w:rPr>
        <w:t>methodological nominalism</w:t>
      </w:r>
      <w:r w:rsidRPr="006958A6">
        <w:t xml:space="preserve"> Popper introduced (de </w:t>
      </w:r>
      <w:proofErr w:type="spellStart"/>
      <w:r w:rsidRPr="006958A6">
        <w:t>Queiroz</w:t>
      </w:r>
      <w:proofErr w:type="spellEnd"/>
      <w:r w:rsidRPr="006958A6">
        <w:t xml:space="preserve"> 1992</w:t>
      </w:r>
      <w:r w:rsidR="0019018B" w:rsidRPr="006958A6">
        <w:t>, 1994</w:t>
      </w:r>
      <w:r w:rsidRPr="006958A6">
        <w:t>).</w:t>
      </w:r>
    </w:p>
    <w:p w14:paraId="33D4FA65" w14:textId="77777777" w:rsidR="00676509" w:rsidRPr="006958A6" w:rsidRDefault="00152316" w:rsidP="00152316">
      <w:pPr>
        <w:pStyle w:val="heading10"/>
      </w:pPr>
      <w:r w:rsidRPr="006958A6">
        <w:t xml:space="preserve">4 </w:t>
      </w:r>
      <w:r w:rsidR="00676509" w:rsidRPr="006958A6">
        <w:t xml:space="preserve">Historical </w:t>
      </w:r>
      <w:r w:rsidR="000B7243" w:rsidRPr="006958A6">
        <w:t>C</w:t>
      </w:r>
      <w:r w:rsidR="00676509" w:rsidRPr="006958A6">
        <w:t>onsiderations</w:t>
      </w:r>
    </w:p>
    <w:p w14:paraId="0C96B1C3" w14:textId="77777777" w:rsidR="00676509" w:rsidRPr="006958A6" w:rsidRDefault="00152316" w:rsidP="00152316">
      <w:pPr>
        <w:pStyle w:val="heading20"/>
      </w:pPr>
      <w:r w:rsidRPr="006958A6">
        <w:t xml:space="preserve">4.1 </w:t>
      </w:r>
      <w:r w:rsidR="00676509" w:rsidRPr="006958A6">
        <w:t>Aristotelian essentialism</w:t>
      </w:r>
    </w:p>
    <w:p w14:paraId="0C2E3ABE" w14:textId="04C97AB7" w:rsidR="00676509" w:rsidRPr="006958A6" w:rsidRDefault="00676509" w:rsidP="00C35FB9">
      <w:pPr>
        <w:pStyle w:val="p1a"/>
      </w:pPr>
      <w:r w:rsidRPr="006958A6">
        <w:t xml:space="preserve">The term </w:t>
      </w:r>
      <w:r w:rsidRPr="006958A6">
        <w:rPr>
          <w:rFonts w:eastAsia="ヒラギノ角ゴ Pro W3"/>
          <w:i/>
        </w:rPr>
        <w:t xml:space="preserve">essence </w:t>
      </w:r>
      <w:r w:rsidRPr="006958A6">
        <w:t>was not actually used by Aristotle, but by the late classical and medieval followers, or so they thought, of Aristotle. It is a Latin word, and Arist</w:t>
      </w:r>
      <w:r w:rsidRPr="006958A6">
        <w:t>o</w:t>
      </w:r>
      <w:r w:rsidRPr="006958A6">
        <w:t>tle expressed himself in Greek, and the words (not word) he used – </w:t>
      </w:r>
      <w:r w:rsidRPr="006958A6">
        <w:rPr>
          <w:rFonts w:eastAsia="ヒラギノ角ゴ Pro W3"/>
          <w:i/>
        </w:rPr>
        <w:t xml:space="preserve">to </w:t>
      </w:r>
      <w:proofErr w:type="spellStart"/>
      <w:r w:rsidRPr="006958A6">
        <w:rPr>
          <w:rFonts w:eastAsia="ヒラギノ角ゴ Pro W3"/>
          <w:i/>
        </w:rPr>
        <w:t>ti</w:t>
      </w:r>
      <w:proofErr w:type="spellEnd"/>
      <w:r w:rsidRPr="006958A6">
        <w:rPr>
          <w:rFonts w:eastAsia="ヒラギノ角ゴ Pro W3"/>
          <w:i/>
        </w:rPr>
        <w:t xml:space="preserve"> </w:t>
      </w:r>
      <w:proofErr w:type="spellStart"/>
      <w:r w:rsidRPr="006958A6">
        <w:rPr>
          <w:rFonts w:eastAsia="ヒラギノ角ゴ Pro W3"/>
          <w:i/>
        </w:rPr>
        <w:t>ên</w:t>
      </w:r>
      <w:proofErr w:type="spellEnd"/>
      <w:r w:rsidRPr="006958A6">
        <w:rPr>
          <w:rFonts w:eastAsia="ヒラギノ角ゴ Pro W3"/>
          <w:i/>
        </w:rPr>
        <w:t xml:space="preserve"> </w:t>
      </w:r>
      <w:proofErr w:type="spellStart"/>
      <w:r w:rsidRPr="006958A6">
        <w:rPr>
          <w:rFonts w:eastAsia="ヒラギノ角ゴ Pro W3"/>
          <w:i/>
        </w:rPr>
        <w:t>einai</w:t>
      </w:r>
      <w:proofErr w:type="spellEnd"/>
      <w:r w:rsidRPr="006958A6">
        <w:t xml:space="preserve"> and variations </w:t>
      </w:r>
      <w:r w:rsidRPr="006958A6">
        <w:rPr>
          <w:rFonts w:eastAsia="ヒラギノ角ゴ Pro W3"/>
          <w:i/>
        </w:rPr>
        <w:t xml:space="preserve">– </w:t>
      </w:r>
      <w:r w:rsidRPr="006958A6">
        <w:t xml:space="preserve">mean, in a literal translation “what it </w:t>
      </w:r>
      <w:r w:rsidR="009B4A2E" w:rsidRPr="006958A6">
        <w:t>i</w:t>
      </w:r>
      <w:r w:rsidRPr="006958A6">
        <w:t xml:space="preserve">s to be [that thing]”. In this sense it is relatively harmless – even the most </w:t>
      </w:r>
      <w:proofErr w:type="spellStart"/>
      <w:r w:rsidRPr="006958A6">
        <w:t>nominalistic</w:t>
      </w:r>
      <w:proofErr w:type="spellEnd"/>
      <w:r w:rsidRPr="006958A6">
        <w:t xml:space="preserve"> of thinkers believes there are properties, causes or components that makes something what it is, but Aristotle appeared to make more of this than a simple passing phrase. He intr</w:t>
      </w:r>
      <w:r w:rsidRPr="006958A6">
        <w:t>o</w:t>
      </w:r>
      <w:r w:rsidRPr="006958A6">
        <w:t>duced the notion of an “accident” (</w:t>
      </w:r>
      <w:proofErr w:type="spellStart"/>
      <w:r w:rsidRPr="006958A6">
        <w:rPr>
          <w:rFonts w:eastAsia="ヒラギノ角ゴ Pro W3"/>
          <w:i/>
        </w:rPr>
        <w:t>sumbebêkos</w:t>
      </w:r>
      <w:proofErr w:type="spellEnd"/>
      <w:r w:rsidRPr="006958A6">
        <w:t xml:space="preserve">), a property that a thing has which, if changed, would not make it something else. For example, a white bird remains a bird if it changes into another </w:t>
      </w:r>
      <w:r w:rsidR="009B4A2E" w:rsidRPr="006958A6">
        <w:t>color</w:t>
      </w:r>
      <w:r w:rsidRPr="006958A6">
        <w:t xml:space="preserve">, so whiteness is not “essential” to being a bird. Those properties that a thing has that if changed </w:t>
      </w:r>
      <w:r w:rsidRPr="006958A6">
        <w:rPr>
          <w:rFonts w:eastAsia="ヒラギノ角ゴ Pro W3"/>
          <w:i/>
        </w:rPr>
        <w:t>would</w:t>
      </w:r>
      <w:r w:rsidRPr="006958A6">
        <w:t xml:space="preserve"> make it not a bird, like feathers and a beak, are “essential”. A famous and apocryphal story in Diogenes </w:t>
      </w:r>
      <w:proofErr w:type="spellStart"/>
      <w:r w:rsidRPr="006958A6">
        <w:t>Laërtius</w:t>
      </w:r>
      <w:proofErr w:type="spellEnd"/>
      <w:r w:rsidRPr="006958A6">
        <w:t xml:space="preserve">’ </w:t>
      </w:r>
      <w:r w:rsidRPr="006958A6">
        <w:rPr>
          <w:rFonts w:eastAsia="ヒラギノ角ゴ Pro W3"/>
          <w:i/>
        </w:rPr>
        <w:t>Lives and Opinions of Eminent Philosophers</w:t>
      </w:r>
      <w:r w:rsidRPr="006958A6">
        <w:rPr>
          <w:i/>
        </w:rPr>
        <w:t xml:space="preserve"> </w:t>
      </w:r>
      <w:r w:rsidRPr="006958A6">
        <w:t>tells of the cynic Dio</w:t>
      </w:r>
      <w:r w:rsidRPr="006958A6">
        <w:t>g</w:t>
      </w:r>
      <w:r w:rsidRPr="006958A6">
        <w:t xml:space="preserve">enes of </w:t>
      </w:r>
      <w:proofErr w:type="spellStart"/>
      <w:r w:rsidRPr="006958A6">
        <w:t>Sinope</w:t>
      </w:r>
      <w:proofErr w:type="spellEnd"/>
      <w:r w:rsidRPr="006958A6">
        <w:t xml:space="preserve"> challenging Plato’s definition of the essential characters of Man as a “featherless biped” by bringing a plucked chicken to his next talk, whereupon Pl</w:t>
      </w:r>
      <w:r w:rsidRPr="006958A6">
        <w:t>a</w:t>
      </w:r>
      <w:r w:rsidRPr="006958A6">
        <w:t>to redefined Man as a featherless biped with broad nails (Book VI.20). Arist</w:t>
      </w:r>
      <w:r w:rsidRPr="006958A6">
        <w:t>o</w:t>
      </w:r>
      <w:r w:rsidRPr="006958A6">
        <w:t xml:space="preserve">tle, whether he knew this story or not, took steps to avoid this ad </w:t>
      </w:r>
      <w:proofErr w:type="spellStart"/>
      <w:r w:rsidRPr="006958A6">
        <w:t>hocery</w:t>
      </w:r>
      <w:proofErr w:type="spellEnd"/>
      <w:r w:rsidRPr="006958A6">
        <w:t xml:space="preserve"> in two ways: </w:t>
      </w:r>
      <w:r w:rsidR="009B4A2E" w:rsidRPr="006958A6">
        <w:t xml:space="preserve">first </w:t>
      </w:r>
      <w:r w:rsidRPr="006958A6">
        <w:t xml:space="preserve">by excluding </w:t>
      </w:r>
      <w:r w:rsidRPr="006958A6">
        <w:rPr>
          <w:i/>
        </w:rPr>
        <w:t>privative</w:t>
      </w:r>
      <w:r w:rsidRPr="006958A6">
        <w:t xml:space="preserve"> definitions – in terms of what something is </w:t>
      </w:r>
      <w:r w:rsidRPr="006958A6">
        <w:rPr>
          <w:rFonts w:eastAsia="ヒラギノ角ゴ Pro W3"/>
          <w:i/>
        </w:rPr>
        <w:t>not</w:t>
      </w:r>
      <w:r w:rsidRPr="006958A6">
        <w:t xml:space="preserve">, the </w:t>
      </w:r>
      <w:proofErr w:type="spellStart"/>
      <w:r w:rsidRPr="006958A6">
        <w:rPr>
          <w:rFonts w:eastAsia="ヒラギノ角ゴ Pro W3"/>
          <w:i/>
        </w:rPr>
        <w:t>d</w:t>
      </w:r>
      <w:r w:rsidRPr="006958A6">
        <w:rPr>
          <w:rFonts w:eastAsia="ヒラギノ角ゴ Pro W3"/>
          <w:i/>
        </w:rPr>
        <w:t>i</w:t>
      </w:r>
      <w:r w:rsidRPr="006958A6">
        <w:rPr>
          <w:rFonts w:eastAsia="ヒラギノ角ゴ Pro W3"/>
          <w:i/>
        </w:rPr>
        <w:t>airesis</w:t>
      </w:r>
      <w:proofErr w:type="spellEnd"/>
      <w:r w:rsidRPr="006958A6">
        <w:t xml:space="preserve"> of the Academy and Plato</w:t>
      </w:r>
      <w:r w:rsidR="009B4A2E" w:rsidRPr="006958A6">
        <w:rPr>
          <w:rStyle w:val="FootnoteReference"/>
        </w:rPr>
        <w:footnoteReference w:id="10"/>
      </w:r>
      <w:r w:rsidRPr="006958A6">
        <w:t xml:space="preserve">; and </w:t>
      </w:r>
      <w:r w:rsidR="00740C03" w:rsidRPr="006958A6">
        <w:t xml:space="preserve">second </w:t>
      </w:r>
      <w:r w:rsidRPr="006958A6">
        <w:t>by seeking the truly essential ne</w:t>
      </w:r>
      <w:r w:rsidRPr="006958A6">
        <w:t>c</w:t>
      </w:r>
      <w:r w:rsidRPr="006958A6">
        <w:t>essary properties.</w:t>
      </w:r>
      <w:r w:rsidRPr="006958A6">
        <w:rPr>
          <w:vertAlign w:val="superscript"/>
        </w:rPr>
        <w:footnoteReference w:id="11"/>
      </w:r>
      <w:r w:rsidRPr="006958A6">
        <w:t xml:space="preserve"> Based on his “three souls” account in </w:t>
      </w:r>
      <w:r w:rsidRPr="006958A6">
        <w:rPr>
          <w:rFonts w:eastAsia="ヒラギノ角ゴ Pro W3"/>
          <w:i/>
        </w:rPr>
        <w:t>De Anima</w:t>
      </w:r>
      <w:r w:rsidRPr="006958A6">
        <w:t>, where living things essentially have three motive forces – nutrition and growth (</w:t>
      </w:r>
      <w:r w:rsidR="00740C03" w:rsidRPr="006958A6">
        <w:t>life</w:t>
      </w:r>
      <w:r w:rsidRPr="006958A6">
        <w:t xml:space="preserve">), sensory capacities and motion (animal), and reason – Aristotle was able to define humans as the living animal that reasons. Everything else was accidental. Aristotle’s use of essentialism is ironic in some ways. In his discussions of the </w:t>
      </w:r>
      <w:r w:rsidRPr="006958A6">
        <w:rPr>
          <w:rFonts w:eastAsia="ヒラギノ角ゴ Pro W3"/>
          <w:i/>
        </w:rPr>
        <w:t>what-it-</w:t>
      </w:r>
      <w:r w:rsidR="00740C03" w:rsidRPr="006958A6">
        <w:rPr>
          <w:rFonts w:eastAsia="ヒラギノ角ゴ Pro W3"/>
          <w:i/>
        </w:rPr>
        <w:t>is</w:t>
      </w:r>
      <w:r w:rsidRPr="006958A6">
        <w:rPr>
          <w:rFonts w:eastAsia="ヒラギノ角ゴ Pro W3"/>
          <w:i/>
        </w:rPr>
        <w:t>-to-be</w:t>
      </w:r>
      <w:r w:rsidRPr="006958A6">
        <w:t xml:space="preserve">, the examples he used were of </w:t>
      </w:r>
      <w:proofErr w:type="gramStart"/>
      <w:r w:rsidRPr="006958A6">
        <w:rPr>
          <w:rFonts w:eastAsia="ヒラギノ角ゴ Pro W3"/>
          <w:i/>
        </w:rPr>
        <w:t>predicates</w:t>
      </w:r>
      <w:r w:rsidRPr="006958A6">
        <w:t>, which is</w:t>
      </w:r>
      <w:proofErr w:type="gramEnd"/>
      <w:r w:rsidRPr="006958A6">
        <w:t xml:space="preserve"> to say, </w:t>
      </w:r>
      <w:r w:rsidRPr="006958A6">
        <w:rPr>
          <w:rFonts w:eastAsia="ヒラギノ角ゴ Pro W3"/>
          <w:i/>
        </w:rPr>
        <w:t>terms</w:t>
      </w:r>
      <w:r w:rsidRPr="006958A6">
        <w:t xml:space="preserve">. So far as I can tell, he did not develop a </w:t>
      </w:r>
      <w:proofErr w:type="spellStart"/>
      <w:r w:rsidRPr="006958A6">
        <w:rPr>
          <w:rFonts w:eastAsia="ヒラギノ角ゴ Pro W3"/>
          <w:i/>
        </w:rPr>
        <w:t>taxic</w:t>
      </w:r>
      <w:proofErr w:type="spellEnd"/>
      <w:r w:rsidRPr="006958A6">
        <w:t xml:space="preserve"> essentialism, although of course he did divide organisms into functional kinds, like animals that live in water, or fly, or have limbs (cf. </w:t>
      </w:r>
      <w:proofErr w:type="spellStart"/>
      <w:r w:rsidRPr="006958A6">
        <w:t>Atran</w:t>
      </w:r>
      <w:proofErr w:type="spellEnd"/>
      <w:r w:rsidRPr="006958A6">
        <w:t xml:space="preserve"> 1990; Nelson and </w:t>
      </w:r>
      <w:proofErr w:type="spellStart"/>
      <w:r w:rsidRPr="006958A6">
        <w:t>Platnick</w:t>
      </w:r>
      <w:proofErr w:type="spellEnd"/>
      <w:r w:rsidRPr="006958A6">
        <w:t xml:space="preserve"> 1981). The neo-Platonists, and in particular Porphyry, conflated Plato’s </w:t>
      </w:r>
      <w:proofErr w:type="spellStart"/>
      <w:r w:rsidRPr="006958A6">
        <w:rPr>
          <w:i/>
        </w:rPr>
        <w:t>diairesis</w:t>
      </w:r>
      <w:proofErr w:type="spellEnd"/>
      <w:r w:rsidRPr="006958A6">
        <w:t xml:space="preserve"> and Aristotle’s logical division and deve</w:t>
      </w:r>
      <w:r w:rsidRPr="006958A6">
        <w:t>l</w:t>
      </w:r>
      <w:r w:rsidRPr="006958A6">
        <w:t xml:space="preserve">oped what came, much later, to be known as the </w:t>
      </w:r>
      <w:r w:rsidRPr="006958A6">
        <w:rPr>
          <w:rFonts w:eastAsia="ヒラギノ角ゴ Pro W3"/>
          <w:i/>
        </w:rPr>
        <w:t xml:space="preserve">Arbor </w:t>
      </w:r>
      <w:proofErr w:type="spellStart"/>
      <w:r w:rsidRPr="006958A6">
        <w:rPr>
          <w:rFonts w:eastAsia="ヒラギノ角ゴ Pro W3"/>
          <w:i/>
        </w:rPr>
        <w:t>Porphyriana</w:t>
      </w:r>
      <w:proofErr w:type="spellEnd"/>
      <w:r w:rsidRPr="006958A6">
        <w:t xml:space="preserve">, or Porphyry’s Tree. On this logical structure, one began with Aristotle’s </w:t>
      </w:r>
      <w:proofErr w:type="spellStart"/>
      <w:r w:rsidRPr="006958A6">
        <w:rPr>
          <w:rFonts w:eastAsia="ヒラギノ角ゴ Pro W3"/>
          <w:i/>
        </w:rPr>
        <w:t>Summum</w:t>
      </w:r>
      <w:proofErr w:type="spellEnd"/>
      <w:r w:rsidRPr="006958A6">
        <w:rPr>
          <w:rFonts w:eastAsia="ヒラギノ角ゴ Pro W3"/>
          <w:i/>
        </w:rPr>
        <w:t xml:space="preserve"> genus </w:t>
      </w:r>
      <w:r w:rsidRPr="006958A6">
        <w:t xml:space="preserve">(most general kind), Being, and divided it into subordinate genera (species of the higher genus), such as Corporeal Being, and its negations (e.g., Incorporeal Being), and then subdivided </w:t>
      </w:r>
      <w:r w:rsidRPr="006958A6">
        <w:rPr>
          <w:rFonts w:eastAsia="ヒラギノ角ゴ Pro W3"/>
          <w:i/>
        </w:rPr>
        <w:t>those</w:t>
      </w:r>
      <w:r w:rsidRPr="006958A6">
        <w:t xml:space="preserve"> into subordinate genera, and so forth until one attained a species which had under it, or within it, only individuals. Each lower branch was quite literally more specific, and had </w:t>
      </w:r>
      <w:proofErr w:type="spellStart"/>
      <w:r w:rsidRPr="006958A6">
        <w:rPr>
          <w:rFonts w:eastAsia="ヒラギノ角ゴ Pro W3"/>
          <w:i/>
        </w:rPr>
        <w:t>propria</w:t>
      </w:r>
      <w:proofErr w:type="spellEnd"/>
      <w:r w:rsidRPr="006958A6">
        <w:t xml:space="preserve"> (non-accidental prope</w:t>
      </w:r>
      <w:r w:rsidRPr="006958A6">
        <w:t>r</w:t>
      </w:r>
      <w:r w:rsidRPr="006958A6">
        <w:t>ties) that differentiated them out of the higher genus. Combined with the Aristot</w:t>
      </w:r>
      <w:r w:rsidRPr="006958A6">
        <w:t>e</w:t>
      </w:r>
      <w:r w:rsidRPr="006958A6">
        <w:t xml:space="preserve">lian scale of nature implicit in the </w:t>
      </w:r>
      <w:r w:rsidRPr="006958A6">
        <w:rPr>
          <w:rFonts w:eastAsia="ヒラギノ角ゴ Pro W3"/>
          <w:i/>
        </w:rPr>
        <w:t>De Anima</w:t>
      </w:r>
      <w:r w:rsidRPr="006958A6">
        <w:t xml:space="preserve"> and elsewhere, this led to the produ</w:t>
      </w:r>
      <w:r w:rsidRPr="006958A6">
        <w:t>c</w:t>
      </w:r>
      <w:r w:rsidRPr="006958A6">
        <w:t xml:space="preserve">tion of the </w:t>
      </w:r>
      <w:proofErr w:type="spellStart"/>
      <w:r w:rsidRPr="006958A6">
        <w:rPr>
          <w:rFonts w:eastAsia="ヒラギノ角ゴ Pro W3"/>
          <w:i/>
        </w:rPr>
        <w:t>scala</w:t>
      </w:r>
      <w:proofErr w:type="spellEnd"/>
      <w:r w:rsidRPr="006958A6">
        <w:rPr>
          <w:rFonts w:eastAsia="ヒラギノ角ゴ Pro W3"/>
          <w:i/>
        </w:rPr>
        <w:t xml:space="preserve"> </w:t>
      </w:r>
      <w:proofErr w:type="spellStart"/>
      <w:r w:rsidRPr="006958A6">
        <w:rPr>
          <w:rFonts w:eastAsia="ヒラギノ角ゴ Pro W3"/>
          <w:i/>
        </w:rPr>
        <w:t>naturae</w:t>
      </w:r>
      <w:proofErr w:type="spellEnd"/>
      <w:r w:rsidRPr="006958A6">
        <w:t xml:space="preserve"> or great chain of being. However, the great chain, most popular from the 16th century, was not itself </w:t>
      </w:r>
      <w:proofErr w:type="spellStart"/>
      <w:r w:rsidRPr="006958A6">
        <w:t>essentialistic</w:t>
      </w:r>
      <w:proofErr w:type="spellEnd"/>
      <w:r w:rsidRPr="006958A6">
        <w:t xml:space="preserve"> either, as the </w:t>
      </w:r>
      <w:proofErr w:type="spellStart"/>
      <w:r w:rsidRPr="006958A6">
        <w:t>scala</w:t>
      </w:r>
      <w:proofErr w:type="spellEnd"/>
      <w:r w:rsidRPr="006958A6">
        <w:t xml:space="preserve"> (La</w:t>
      </w:r>
      <w:r w:rsidRPr="006958A6">
        <w:t>t</w:t>
      </w:r>
      <w:r w:rsidRPr="006958A6">
        <w:t xml:space="preserve">in for “ladder”) was </w:t>
      </w:r>
      <w:proofErr w:type="spellStart"/>
      <w:r w:rsidRPr="006958A6">
        <w:t>gradualistic</w:t>
      </w:r>
      <w:proofErr w:type="spellEnd"/>
      <w:r w:rsidRPr="006958A6">
        <w:t>. There were no sharp discontinuities in most of the post-medieval versions of either the Tree or the Chain, except at the attainment of reason (Man) and of divinity (God).</w:t>
      </w:r>
    </w:p>
    <w:p w14:paraId="649047A3" w14:textId="77777777" w:rsidR="00676509" w:rsidRPr="006958A6" w:rsidRDefault="00152316" w:rsidP="00152316">
      <w:pPr>
        <w:pStyle w:val="heading20"/>
      </w:pPr>
      <w:r w:rsidRPr="006958A6">
        <w:t xml:space="preserve">4.2 </w:t>
      </w:r>
      <w:r w:rsidR="00676509" w:rsidRPr="006958A6">
        <w:t>Scholastic essentialism</w:t>
      </w:r>
    </w:p>
    <w:p w14:paraId="0E193666" w14:textId="77777777" w:rsidR="00676509" w:rsidRPr="006958A6" w:rsidRDefault="00676509" w:rsidP="00C35FB9">
      <w:pPr>
        <w:pStyle w:val="p1a"/>
      </w:pPr>
      <w:r w:rsidRPr="006958A6">
        <w:t>One sense of “Aristotelian” that might be in play here is some version of m</w:t>
      </w:r>
      <w:r w:rsidRPr="006958A6">
        <w:t>e</w:t>
      </w:r>
      <w:r w:rsidRPr="006958A6">
        <w:t>dieval scholasticism. It is well known that Aristotle was “rediscovered” in the 12th ce</w:t>
      </w:r>
      <w:r w:rsidRPr="006958A6">
        <w:t>n</w:t>
      </w:r>
      <w:r w:rsidRPr="006958A6">
        <w:t xml:space="preserve">tury following Michael Scot’s and Willem van </w:t>
      </w:r>
      <w:proofErr w:type="spellStart"/>
      <w:r w:rsidRPr="006958A6">
        <w:t>Moerbeke’s</w:t>
      </w:r>
      <w:proofErr w:type="spellEnd"/>
      <w:r w:rsidRPr="006958A6">
        <w:t xml:space="preserve"> translations of his works from Arabic, and that during the 12th and 13th centuries a revitalization of science and philosophy was inspired by these works, culminating in Thomas Aquinas’ theology. The term “</w:t>
      </w:r>
      <w:proofErr w:type="spellStart"/>
      <w:r w:rsidRPr="006958A6">
        <w:t>essentia</w:t>
      </w:r>
      <w:proofErr w:type="spellEnd"/>
      <w:r w:rsidRPr="006958A6">
        <w:t xml:space="preserve">” was in use by these authors, especially Aquinas and </w:t>
      </w:r>
      <w:proofErr w:type="spellStart"/>
      <w:r w:rsidRPr="006958A6">
        <w:t>Albertus</w:t>
      </w:r>
      <w:proofErr w:type="spellEnd"/>
      <w:r w:rsidRPr="006958A6">
        <w:t xml:space="preserve"> Magnus, at this time. However, the mere use of the terms subsequently is not sufficient to make some author an essentialist, since the ubi</w:t>
      </w:r>
      <w:r w:rsidRPr="006958A6">
        <w:t>q</w:t>
      </w:r>
      <w:r w:rsidRPr="006958A6">
        <w:t xml:space="preserve">uity of Thomas’ ideas among philosophers and scientists meant the terminology was shared by nominalists </w:t>
      </w:r>
      <w:r w:rsidR="00740C03" w:rsidRPr="006958A6">
        <w:t xml:space="preserve">(those who think only particular things exist, and that general terms are simply verbal conventions) </w:t>
      </w:r>
      <w:r w:rsidRPr="006958A6">
        <w:t>and universalists</w:t>
      </w:r>
      <w:r w:rsidR="00740C03" w:rsidRPr="006958A6">
        <w:t xml:space="preserve"> (those who think that general properties are real facts about the world, and not merely about words, or </w:t>
      </w:r>
      <w:proofErr w:type="spellStart"/>
      <w:r w:rsidR="00740C03" w:rsidRPr="006958A6">
        <w:rPr>
          <w:i/>
        </w:rPr>
        <w:t>nomina</w:t>
      </w:r>
      <w:proofErr w:type="spellEnd"/>
      <w:r w:rsidR="00740C03" w:rsidRPr="006958A6">
        <w:t>)</w:t>
      </w:r>
      <w:r w:rsidRPr="006958A6">
        <w:t xml:space="preserve"> alike. </w:t>
      </w:r>
      <w:r w:rsidR="00740C03" w:rsidRPr="006958A6">
        <w:t xml:space="preserve">A nominalist who thinks only particulars exist might still talk about essences in order to deny their reality beyond the words. </w:t>
      </w:r>
      <w:r w:rsidRPr="006958A6">
        <w:t>Moreover, much of the modern focus is on the use of these ideas by modern thinkers, especially the neo-scholastics who developed from Pope Leo XIII’s encyclical letter “</w:t>
      </w:r>
      <w:proofErr w:type="spellStart"/>
      <w:r w:rsidRPr="006958A6">
        <w:t>Aeterni</w:t>
      </w:r>
      <w:proofErr w:type="spellEnd"/>
      <w:r w:rsidRPr="006958A6">
        <w:t xml:space="preserve"> </w:t>
      </w:r>
      <w:proofErr w:type="spellStart"/>
      <w:r w:rsidRPr="006958A6">
        <w:t>Patris</w:t>
      </w:r>
      <w:proofErr w:type="spellEnd"/>
      <w:r w:rsidRPr="006958A6">
        <w:t xml:space="preserve">” in 1879, which recommended Thomas as the philosopher of the Church. Initially this did not result in objections to evolution based upon static or </w:t>
      </w:r>
      <w:proofErr w:type="spellStart"/>
      <w:r w:rsidRPr="006958A6">
        <w:t>essentia</w:t>
      </w:r>
      <w:r w:rsidRPr="006958A6">
        <w:t>l</w:t>
      </w:r>
      <w:r w:rsidRPr="006958A6">
        <w:t>istic</w:t>
      </w:r>
      <w:proofErr w:type="spellEnd"/>
      <w:r w:rsidRPr="006958A6">
        <w:t xml:space="preserve"> doctrines, but instead Catholic thinkers almost universally, from </w:t>
      </w:r>
      <w:proofErr w:type="spellStart"/>
      <w:r w:rsidRPr="006958A6">
        <w:t>Mivart</w:t>
      </w:r>
      <w:proofErr w:type="spellEnd"/>
      <w:r w:rsidRPr="006958A6">
        <w:t xml:space="preserve"> on, objected to the lack of teleology in Darwin’s theory (Artigas, Glick, and </w:t>
      </w:r>
      <w:proofErr w:type="spellStart"/>
      <w:r w:rsidRPr="006958A6">
        <w:t>Martínez</w:t>
      </w:r>
      <w:proofErr w:type="spellEnd"/>
      <w:r w:rsidRPr="006958A6">
        <w:t xml:space="preserve"> 2006; Paul 1979). In the early 20th century, in reaction to Moder</w:t>
      </w:r>
      <w:r w:rsidRPr="006958A6">
        <w:t>n</w:t>
      </w:r>
      <w:r w:rsidRPr="006958A6">
        <w:t xml:space="preserve">ism, neo-scholasticism morphed into the neo-Thomism of </w:t>
      </w:r>
      <w:proofErr w:type="spellStart"/>
      <w:r w:rsidRPr="006958A6">
        <w:t>Etiénne</w:t>
      </w:r>
      <w:proofErr w:type="spellEnd"/>
      <w:r w:rsidRPr="006958A6">
        <w:t xml:space="preserve"> Gilson and Jacques M</w:t>
      </w:r>
      <w:r w:rsidRPr="006958A6">
        <w:t>a</w:t>
      </w:r>
      <w:r w:rsidRPr="006958A6">
        <w:t>ritain (Gilson 1984, 1964; Maritain 1955), and around the turn of the century claims that logical essentialism prohibited Darwinian evolution began to surface, following obje</w:t>
      </w:r>
      <w:r w:rsidRPr="006958A6">
        <w:t>c</w:t>
      </w:r>
      <w:r w:rsidRPr="006958A6">
        <w:t xml:space="preserve">tions raised around the turn of the century (Clarke 1895; </w:t>
      </w:r>
      <w:proofErr w:type="spellStart"/>
      <w:r w:rsidRPr="006958A6">
        <w:t>Wasmann</w:t>
      </w:r>
      <w:proofErr w:type="spellEnd"/>
      <w:r w:rsidRPr="006958A6">
        <w:t xml:space="preserve"> 1910). It is probably not coincidental that modern special creationism arose in the period just following this d</w:t>
      </w:r>
      <w:r w:rsidRPr="006958A6">
        <w:t>e</w:t>
      </w:r>
      <w:r w:rsidRPr="006958A6">
        <w:t>velopment.</w:t>
      </w:r>
      <w:r w:rsidR="00740C03" w:rsidRPr="006958A6">
        <w:rPr>
          <w:rStyle w:val="FootnoteReference"/>
        </w:rPr>
        <w:footnoteReference w:id="12"/>
      </w:r>
    </w:p>
    <w:p w14:paraId="78489608" w14:textId="77777777" w:rsidR="00676509" w:rsidRPr="006958A6" w:rsidRDefault="00152316" w:rsidP="00152316">
      <w:pPr>
        <w:pStyle w:val="heading10"/>
      </w:pPr>
      <w:r w:rsidRPr="006958A6">
        <w:t xml:space="preserve">5 </w:t>
      </w:r>
      <w:r w:rsidR="00676509" w:rsidRPr="006958A6">
        <w:t xml:space="preserve">Philosophical </w:t>
      </w:r>
      <w:r w:rsidR="000B7243" w:rsidRPr="006958A6">
        <w:t>C</w:t>
      </w:r>
      <w:r w:rsidR="00676509" w:rsidRPr="006958A6">
        <w:t>onsiderations</w:t>
      </w:r>
    </w:p>
    <w:p w14:paraId="13B0ACD7" w14:textId="77777777" w:rsidR="00676509" w:rsidRPr="006958A6" w:rsidRDefault="00152316" w:rsidP="00152316">
      <w:pPr>
        <w:pStyle w:val="heading20"/>
      </w:pPr>
      <w:r w:rsidRPr="006958A6">
        <w:t xml:space="preserve">5.1 </w:t>
      </w:r>
      <w:r w:rsidR="00676509" w:rsidRPr="006958A6">
        <w:t>Classes, types and family resemblances</w:t>
      </w:r>
    </w:p>
    <w:p w14:paraId="7BE3785D" w14:textId="77777777" w:rsidR="00B92BFA" w:rsidRPr="006958A6" w:rsidRDefault="00676509" w:rsidP="00B92BFA">
      <w:pPr>
        <w:pStyle w:val="p1a"/>
        <w:rPr>
          <w:lang w:val="el-GR"/>
        </w:rPr>
      </w:pPr>
      <w:r w:rsidRPr="006958A6">
        <w:t xml:space="preserve">In considering the philosophical arguments over biological essentialism, several distinctions must be made for clarity. One is the distinction between </w:t>
      </w:r>
      <w:r w:rsidRPr="006958A6">
        <w:rPr>
          <w:rFonts w:eastAsia="ヒラギノ角ゴ Pro W3"/>
          <w:i/>
        </w:rPr>
        <w:t>type</w:t>
      </w:r>
      <w:r w:rsidRPr="006958A6">
        <w:t xml:space="preserve"> and </w:t>
      </w:r>
      <w:r w:rsidRPr="006958A6">
        <w:rPr>
          <w:rFonts w:eastAsia="ヒラギノ角ゴ Pro W3"/>
          <w:i/>
        </w:rPr>
        <w:t>e</w:t>
      </w:r>
      <w:r w:rsidRPr="006958A6">
        <w:rPr>
          <w:rFonts w:eastAsia="ヒラギノ角ゴ Pro W3"/>
          <w:i/>
        </w:rPr>
        <w:t>s</w:t>
      </w:r>
      <w:r w:rsidRPr="006958A6">
        <w:rPr>
          <w:rFonts w:eastAsia="ヒラギノ角ゴ Pro W3"/>
          <w:i/>
        </w:rPr>
        <w:t>sence</w:t>
      </w:r>
      <w:r w:rsidRPr="006958A6">
        <w:t>. Typologies are roughly phenomenological groupings based on similar</w:t>
      </w:r>
      <w:r w:rsidRPr="006958A6">
        <w:t>i</w:t>
      </w:r>
      <w:r w:rsidRPr="006958A6">
        <w:t xml:space="preserve">ties that are held to be salient. Essential classes, on the other hand are very often held to require </w:t>
      </w:r>
      <w:proofErr w:type="spellStart"/>
      <w:r w:rsidRPr="006958A6">
        <w:rPr>
          <w:rFonts w:eastAsia="ヒラギノ角ゴ Pro W3"/>
          <w:i/>
        </w:rPr>
        <w:t>intensional</w:t>
      </w:r>
      <w:proofErr w:type="spellEnd"/>
      <w:r w:rsidRPr="006958A6">
        <w:rPr>
          <w:rFonts w:eastAsia="ヒラギノ角ゴ Pro W3"/>
          <w:i/>
        </w:rPr>
        <w:t xml:space="preserve"> properties</w:t>
      </w:r>
      <w:r w:rsidRPr="006958A6">
        <w:t>. Intension is the notion of the meaning or defin</w:t>
      </w:r>
      <w:r w:rsidRPr="006958A6">
        <w:t>i</w:t>
      </w:r>
      <w:r w:rsidRPr="006958A6">
        <w:t xml:space="preserve">tion of a kind term or general term, and is contrasted to </w:t>
      </w:r>
      <w:r w:rsidRPr="006958A6">
        <w:rPr>
          <w:rFonts w:eastAsia="ヒラギノ角ゴ Pro W3"/>
          <w:i/>
        </w:rPr>
        <w:t>extension</w:t>
      </w:r>
      <w:r w:rsidRPr="006958A6">
        <w:t>, or the physical spatial extent of the class (consider “being Australian” and “being born in Austra</w:t>
      </w:r>
      <w:r w:rsidRPr="006958A6">
        <w:t>l</w:t>
      </w:r>
      <w:r w:rsidRPr="006958A6">
        <w:t xml:space="preserve">ia”; people born in Australia can be accused of not being Australian). </w:t>
      </w:r>
      <w:proofErr w:type="gramStart"/>
      <w:r w:rsidRPr="006958A6">
        <w:t xml:space="preserve">The use of terms like </w:t>
      </w:r>
      <w:r w:rsidRPr="006958A6">
        <w:rPr>
          <w:rFonts w:eastAsia="ヒラギノ角ゴ Pro W3"/>
          <w:i/>
        </w:rPr>
        <w:t>class</w:t>
      </w:r>
      <w:r w:rsidRPr="006958A6">
        <w:t xml:space="preserve">, </w:t>
      </w:r>
      <w:r w:rsidRPr="006958A6">
        <w:rPr>
          <w:rFonts w:eastAsia="ヒラギノ角ゴ Pro W3"/>
          <w:i/>
        </w:rPr>
        <w:t>set</w:t>
      </w:r>
      <w:r w:rsidRPr="006958A6">
        <w:t xml:space="preserve">, </w:t>
      </w:r>
      <w:r w:rsidRPr="006958A6">
        <w:rPr>
          <w:rFonts w:eastAsia="ヒラギノ角ゴ Pro W3"/>
          <w:i/>
        </w:rPr>
        <w:t>kind</w:t>
      </w:r>
      <w:r w:rsidRPr="006958A6">
        <w:t xml:space="preserve"> (especially </w:t>
      </w:r>
      <w:r w:rsidRPr="006958A6">
        <w:rPr>
          <w:rFonts w:eastAsia="ヒラギノ角ゴ Pro W3"/>
          <w:i/>
        </w:rPr>
        <w:t>natural kind</w:t>
      </w:r>
      <w:r w:rsidRPr="006958A6">
        <w:t xml:space="preserve">, see below) and </w:t>
      </w:r>
      <w:r w:rsidRPr="006958A6">
        <w:rPr>
          <w:rFonts w:eastAsia="ヒラギノ角ゴ Pro W3"/>
          <w:i/>
        </w:rPr>
        <w:t>taxon</w:t>
      </w:r>
      <w:r w:rsidRPr="006958A6">
        <w:t>, are often thought, at least by philosophers of biology, to entail that they and all their me</w:t>
      </w:r>
      <w:r w:rsidRPr="006958A6">
        <w:t>m</w:t>
      </w:r>
      <w:r w:rsidRPr="006958A6">
        <w:t xml:space="preserve">bers have an </w:t>
      </w:r>
      <w:proofErr w:type="spellStart"/>
      <w:r w:rsidRPr="006958A6">
        <w:t>intensional</w:t>
      </w:r>
      <w:proofErr w:type="spellEnd"/>
      <w:r w:rsidRPr="006958A6">
        <w:t xml:space="preserve"> property set</w:t>
      </w:r>
      <w:proofErr w:type="gramEnd"/>
      <w:r w:rsidRPr="006958A6">
        <w:t xml:space="preserve">. Members of types, on the other hand, can have only some of the property set used to define or identify them. </w:t>
      </w:r>
    </w:p>
    <w:p w14:paraId="608D73D5" w14:textId="77777777" w:rsidR="00676509" w:rsidRPr="006958A6" w:rsidRDefault="00676509" w:rsidP="00B92BFA">
      <w:pPr>
        <w:rPr>
          <w:rFonts w:ascii="AppleSymbols" w:eastAsia="AppleSymbols" w:hAnsi="Times New Roman" w:cs="AppleSymbols"/>
          <w:lang w:val="en-GB" w:eastAsia="el-GR"/>
        </w:rPr>
      </w:pPr>
      <w:r w:rsidRPr="006958A6">
        <w:t>The rise of the essentialism story coincided with an increasing interest in Wit</w:t>
      </w:r>
      <w:r w:rsidRPr="006958A6">
        <w:t>t</w:t>
      </w:r>
      <w:r w:rsidRPr="006958A6">
        <w:t xml:space="preserve">genstein at the end of the 1950s, and discussions of the notion of a </w:t>
      </w:r>
      <w:r w:rsidRPr="006958A6">
        <w:rPr>
          <w:rFonts w:eastAsia="ヒラギノ角ゴ Pro W3"/>
          <w:i/>
        </w:rPr>
        <w:t>family rese</w:t>
      </w:r>
      <w:r w:rsidRPr="006958A6">
        <w:rPr>
          <w:rFonts w:eastAsia="ヒラギノ角ゴ Pro W3"/>
          <w:i/>
        </w:rPr>
        <w:t>m</w:t>
      </w:r>
      <w:r w:rsidRPr="006958A6">
        <w:rPr>
          <w:rFonts w:eastAsia="ヒラギノ角ゴ Pro W3"/>
          <w:i/>
        </w:rPr>
        <w:t>blance predicate</w:t>
      </w:r>
      <w:r w:rsidRPr="006958A6">
        <w:t xml:space="preserve">. One particular paper was cited by Hull (1965b): Douglas </w:t>
      </w:r>
      <w:proofErr w:type="spellStart"/>
      <w:r w:rsidRPr="006958A6">
        <w:t>Gasking</w:t>
      </w:r>
      <w:r w:rsidR="00696204" w:rsidRPr="006958A6">
        <w:t>’s</w:t>
      </w:r>
      <w:proofErr w:type="spellEnd"/>
      <w:r w:rsidRPr="006958A6">
        <w:t xml:space="preserve"> on “Clusters” (</w:t>
      </w:r>
      <w:proofErr w:type="spellStart"/>
      <w:r w:rsidRPr="006958A6">
        <w:t>Gasking</w:t>
      </w:r>
      <w:proofErr w:type="spellEnd"/>
      <w:r w:rsidRPr="006958A6">
        <w:t xml:space="preserve"> 1960). </w:t>
      </w:r>
      <w:proofErr w:type="spellStart"/>
      <w:r w:rsidRPr="006958A6">
        <w:t>Gasking</w:t>
      </w:r>
      <w:proofErr w:type="spellEnd"/>
      <w:r w:rsidRPr="006958A6">
        <w:t xml:space="preserve"> noted the</w:t>
      </w:r>
      <w:r w:rsidR="003A271F" w:rsidRPr="006958A6">
        <w:t>re was a</w:t>
      </w:r>
      <w:r w:rsidRPr="006958A6">
        <w:t xml:space="preserve"> distinction between sets and classes</w:t>
      </w:r>
      <w:r w:rsidRPr="006958A6">
        <w:rPr>
          <w:vertAlign w:val="superscript"/>
        </w:rPr>
        <w:footnoteReference w:id="13"/>
      </w:r>
      <w:r w:rsidRPr="006958A6">
        <w:t xml:space="preserve"> which Hull took up, and </w:t>
      </w:r>
      <w:r w:rsidR="003A271F" w:rsidRPr="006958A6">
        <w:t xml:space="preserve">he </w:t>
      </w:r>
      <w:r w:rsidRPr="006958A6">
        <w:t>discussed how groups might be formed using a clustering notion similar to and based upon Wittgenstein’s f</w:t>
      </w:r>
      <w:r w:rsidRPr="006958A6">
        <w:t>a</w:t>
      </w:r>
      <w:r w:rsidRPr="006958A6">
        <w:t>mous “predicate” (1968</w:t>
      </w:r>
      <w:r w:rsidR="008F381D" w:rsidRPr="006958A6">
        <w:t>,</w:t>
      </w:r>
      <w:r w:rsidRPr="006958A6">
        <w:t xml:space="preserve"> §§66-67), in which “we see a complicated network of similarities overlapping and </w:t>
      </w:r>
      <w:proofErr w:type="spellStart"/>
      <w:r w:rsidRPr="006958A6">
        <w:t>criss-crossing</w:t>
      </w:r>
      <w:proofErr w:type="spellEnd"/>
      <w:r w:rsidRPr="006958A6">
        <w:t>: sometimes overall similarities, som</w:t>
      </w:r>
      <w:r w:rsidRPr="006958A6">
        <w:t>e</w:t>
      </w:r>
      <w:r w:rsidRPr="006958A6">
        <w:t xml:space="preserve">times similarities of detail.” Again, in Wittgenstein’s discussion, this is about </w:t>
      </w:r>
      <w:r w:rsidRPr="006958A6">
        <w:rPr>
          <w:i/>
        </w:rPr>
        <w:t>terms</w:t>
      </w:r>
      <w:r w:rsidRPr="006958A6">
        <w:t xml:space="preserve"> (Campbell 1965), although some have applied it to the predicate </w:t>
      </w:r>
      <w:r w:rsidRPr="006958A6">
        <w:rPr>
          <w:rFonts w:eastAsia="ヒラギノ角ゴ Pro W3"/>
          <w:i/>
        </w:rPr>
        <w:t>species</w:t>
      </w:r>
      <w:r w:rsidRPr="006958A6">
        <w:t xml:space="preserve"> (</w:t>
      </w:r>
      <w:proofErr w:type="spellStart"/>
      <w:r w:rsidRPr="006958A6">
        <w:t>Pigliucci</w:t>
      </w:r>
      <w:proofErr w:type="spellEnd"/>
      <w:r w:rsidRPr="006958A6">
        <w:t xml:space="preserve"> 2003; </w:t>
      </w:r>
      <w:proofErr w:type="spellStart"/>
      <w:r w:rsidRPr="006958A6">
        <w:t>Pigliucci</w:t>
      </w:r>
      <w:proofErr w:type="spellEnd"/>
      <w:r w:rsidRPr="006958A6">
        <w:t xml:space="preserve"> and Kaplan 2006). Hull’s discussion of essentialism considers the case where the taxa in question have a set of necessary and sufficient defining properties, a conjunction like </w:t>
      </w:r>
      <w:r w:rsidRPr="006958A6">
        <w:rPr>
          <w:rFonts w:ascii="Minion Pro Bold" w:eastAsia="Apple Symbols" w:hAnsi="Apple Symbols"/>
        </w:rPr>
        <w:t xml:space="preserve">a </w:t>
      </w:r>
      <w:r w:rsidR="008F381D" w:rsidRPr="006958A6">
        <w:rPr>
          <w:rFonts w:ascii="AppleSymbols" w:eastAsia="AppleSymbols" w:hAnsi="Times New Roman" w:cs="AppleSymbols" w:hint="eastAsia"/>
          <w:sz w:val="16"/>
          <w:szCs w:val="16"/>
          <w:lang w:val="en-GB" w:eastAsia="el-GR"/>
        </w:rPr>
        <w:t>∧</w:t>
      </w:r>
      <w:r w:rsidRPr="006958A6">
        <w:rPr>
          <w:rFonts w:ascii="Minion Pro Bold" w:eastAsia="Apple Symbols" w:hAnsi="Apple Symbols"/>
        </w:rPr>
        <w:t xml:space="preserve">b </w:t>
      </w:r>
      <w:r w:rsidR="008F381D" w:rsidRPr="006958A6">
        <w:rPr>
          <w:rFonts w:ascii="AppleSymbols" w:eastAsia="AppleSymbols" w:hAnsi="Times New Roman" w:cs="AppleSymbols" w:hint="eastAsia"/>
          <w:sz w:val="16"/>
          <w:szCs w:val="16"/>
          <w:lang w:val="en-GB" w:eastAsia="el-GR"/>
        </w:rPr>
        <w:t>∧</w:t>
      </w:r>
      <w:r w:rsidRPr="006958A6">
        <w:rPr>
          <w:rFonts w:ascii="Minion Pro Bold" w:eastAsia="Apple Symbols" w:hAnsi="Apple Symbols"/>
        </w:rPr>
        <w:t xml:space="preserve">c </w:t>
      </w:r>
      <w:r w:rsidR="008F381D" w:rsidRPr="006958A6">
        <w:rPr>
          <w:rFonts w:ascii="AppleSymbols" w:eastAsia="AppleSymbols" w:hAnsi="Times New Roman" w:cs="AppleSymbols" w:hint="eastAsia"/>
          <w:sz w:val="16"/>
          <w:szCs w:val="16"/>
          <w:lang w:val="en-GB" w:eastAsia="el-GR"/>
        </w:rPr>
        <w:t>∧</w:t>
      </w:r>
      <w:r w:rsidRPr="006958A6">
        <w:rPr>
          <w:rFonts w:ascii="Minion Pro Bold" w:eastAsia="Apple Symbols" w:hAnsi="Apple Symbols"/>
        </w:rPr>
        <w:t>d</w:t>
      </w:r>
      <w:r w:rsidRPr="006958A6">
        <w:t xml:space="preserve">, versus the case in which the taxon must only have most of these properties, forming an extended </w:t>
      </w:r>
      <w:proofErr w:type="spellStart"/>
      <w:r w:rsidRPr="006958A6">
        <w:t>disjunct</w:t>
      </w:r>
      <w:proofErr w:type="spellEnd"/>
      <w:r w:rsidRPr="006958A6">
        <w:t>: (</w:t>
      </w:r>
      <w:r w:rsidRPr="006958A6">
        <w:rPr>
          <w:rFonts w:ascii="Minion Pro Bold" w:eastAsia="Apple Symbols" w:hAnsi="Apple Symbols"/>
        </w:rPr>
        <w:t xml:space="preserve">a </w:t>
      </w:r>
      <w:r w:rsidR="008F381D" w:rsidRPr="006958A6">
        <w:rPr>
          <w:rFonts w:ascii="AppleSymbols" w:eastAsia="AppleSymbols" w:hAnsi="Times New Roman" w:cs="AppleSymbols" w:hint="eastAsia"/>
          <w:sz w:val="16"/>
          <w:szCs w:val="16"/>
          <w:lang w:val="en-GB" w:eastAsia="el-GR"/>
        </w:rPr>
        <w:t>∧</w:t>
      </w:r>
      <w:r w:rsidRPr="006958A6">
        <w:rPr>
          <w:rFonts w:ascii="Minion Pro Bold" w:eastAsia="Apple Symbols" w:hAnsi="Apple Symbols"/>
        </w:rPr>
        <w:t xml:space="preserve">b </w:t>
      </w:r>
      <w:r w:rsidR="008F381D" w:rsidRPr="006958A6">
        <w:rPr>
          <w:rFonts w:ascii="AppleSymbols" w:eastAsia="AppleSymbols" w:hAnsi="Times New Roman" w:cs="AppleSymbols" w:hint="eastAsia"/>
          <w:sz w:val="16"/>
          <w:szCs w:val="16"/>
          <w:lang w:val="en-GB" w:eastAsia="el-GR"/>
        </w:rPr>
        <w:t>∧</w:t>
      </w:r>
      <w:r w:rsidRPr="006958A6">
        <w:rPr>
          <w:rFonts w:ascii="Minion Pro Bold" w:eastAsia="Apple Symbols" w:hAnsi="Apple Symbols"/>
        </w:rPr>
        <w:t xml:space="preserve">c) </w:t>
      </w:r>
      <w:proofErr w:type="gramStart"/>
      <w:r w:rsidR="008F381D" w:rsidRPr="006958A6">
        <w:rPr>
          <w:rFonts w:ascii="AppleSymbols" w:eastAsia="AppleSymbols" w:hAnsi="Times New Roman" w:cs="AppleSymbols" w:hint="eastAsia"/>
          <w:sz w:val="16"/>
          <w:szCs w:val="16"/>
          <w:lang w:val="en-GB" w:eastAsia="el-GR"/>
        </w:rPr>
        <w:t>∨</w:t>
      </w:r>
      <w:r w:rsidRPr="006958A6">
        <w:rPr>
          <w:rFonts w:ascii="Minion Pro Bold" w:eastAsia="Apple Symbols" w:hAnsi="Apple Symbols"/>
        </w:rPr>
        <w:t>(</w:t>
      </w:r>
      <w:proofErr w:type="gramEnd"/>
      <w:r w:rsidRPr="006958A6">
        <w:rPr>
          <w:rFonts w:ascii="Minion Pro Bold" w:eastAsia="Apple Symbols" w:hAnsi="Apple Symbols"/>
        </w:rPr>
        <w:t xml:space="preserve">a </w:t>
      </w:r>
      <w:r w:rsidR="008F381D" w:rsidRPr="006958A6">
        <w:rPr>
          <w:rFonts w:ascii="AppleSymbols" w:eastAsia="AppleSymbols" w:hAnsi="Times New Roman" w:cs="AppleSymbols" w:hint="eastAsia"/>
          <w:sz w:val="16"/>
          <w:szCs w:val="16"/>
          <w:lang w:val="en-GB" w:eastAsia="el-GR"/>
        </w:rPr>
        <w:t>∧</w:t>
      </w:r>
      <w:r w:rsidRPr="006958A6">
        <w:rPr>
          <w:rFonts w:ascii="Minion Pro Bold" w:eastAsia="Apple Symbols" w:hAnsi="Apple Symbols"/>
        </w:rPr>
        <w:t xml:space="preserve">c </w:t>
      </w:r>
      <w:r w:rsidR="008F381D" w:rsidRPr="006958A6">
        <w:rPr>
          <w:rFonts w:ascii="AppleSymbols" w:eastAsia="AppleSymbols" w:hAnsi="Times New Roman" w:cs="AppleSymbols" w:hint="eastAsia"/>
          <w:sz w:val="16"/>
          <w:szCs w:val="16"/>
          <w:lang w:val="en-GB" w:eastAsia="el-GR"/>
        </w:rPr>
        <w:t>∧</w:t>
      </w:r>
      <w:r w:rsidRPr="006958A6">
        <w:rPr>
          <w:rFonts w:ascii="Minion Pro Bold" w:eastAsia="Apple Symbols" w:hAnsi="Apple Symbols"/>
        </w:rPr>
        <w:t xml:space="preserve">d) </w:t>
      </w:r>
      <w:r w:rsidR="008F381D" w:rsidRPr="006958A6">
        <w:rPr>
          <w:rFonts w:ascii="AppleSymbols" w:eastAsia="AppleSymbols" w:hAnsi="Times New Roman" w:cs="AppleSymbols" w:hint="eastAsia"/>
          <w:sz w:val="16"/>
          <w:szCs w:val="16"/>
          <w:lang w:val="en-GB" w:eastAsia="el-GR"/>
        </w:rPr>
        <w:t>∨</w:t>
      </w:r>
      <w:r w:rsidRPr="006958A6">
        <w:rPr>
          <w:rFonts w:eastAsia="Apple Symbols" w:hAnsi="Apple Symbols"/>
        </w:rPr>
        <w:t>…</w:t>
      </w:r>
      <w:r w:rsidRPr="006958A6">
        <w:rPr>
          <w:rFonts w:eastAsia="Apple Symbols" w:hAnsi="Apple Symbols"/>
        </w:rPr>
        <w:t xml:space="preserve"> for all combinations that obtain. At the time Hull wrote</w:t>
      </w:r>
      <w:r w:rsidR="00A10CBD" w:rsidRPr="006958A6">
        <w:rPr>
          <w:rFonts w:eastAsia="Apple Symbols" w:hAnsi="Apple Symbols"/>
        </w:rPr>
        <w:t>,</w:t>
      </w:r>
      <w:r w:rsidRPr="006958A6">
        <w:rPr>
          <w:rFonts w:eastAsia="Apple Symbols" w:hAnsi="Apple Symbols"/>
        </w:rPr>
        <w:t xml:space="preserve"> the so-called </w:t>
      </w:r>
      <w:r w:rsidRPr="006958A6">
        <w:rPr>
          <w:rFonts w:eastAsia="Apple Symbols" w:hAnsi="Apple Symbols"/>
        </w:rPr>
        <w:t>“</w:t>
      </w:r>
      <w:r w:rsidRPr="006958A6">
        <w:rPr>
          <w:rFonts w:eastAsia="Apple Symbols" w:hAnsi="Apple Symbols"/>
        </w:rPr>
        <w:t>numerical taxonomy</w:t>
      </w:r>
      <w:r w:rsidRPr="006958A6">
        <w:rPr>
          <w:rFonts w:eastAsia="Apple Symbols" w:hAnsi="Apple Symbols"/>
        </w:rPr>
        <w:t>”</w:t>
      </w:r>
      <w:r w:rsidR="00A10CBD" w:rsidRPr="006958A6">
        <w:rPr>
          <w:rFonts w:eastAsia="Apple Symbols" w:hAnsi="Apple Symbols"/>
        </w:rPr>
        <w:t xml:space="preserve">(which later came to be called </w:t>
      </w:r>
      <w:r w:rsidR="00A10CBD" w:rsidRPr="006958A6">
        <w:rPr>
          <w:rFonts w:eastAsia="Apple Symbols" w:hAnsi="Apple Symbols"/>
        </w:rPr>
        <w:t>“</w:t>
      </w:r>
      <w:proofErr w:type="spellStart"/>
      <w:r w:rsidR="00A10CBD" w:rsidRPr="006958A6">
        <w:rPr>
          <w:rFonts w:eastAsia="Apple Symbols" w:hAnsi="Apple Symbols"/>
        </w:rPr>
        <w:t>phenetics</w:t>
      </w:r>
      <w:proofErr w:type="spellEnd"/>
      <w:r w:rsidR="00A10CBD" w:rsidRPr="006958A6">
        <w:rPr>
          <w:rFonts w:eastAsia="Apple Symbols" w:hAnsi="Apple Symbols"/>
        </w:rPr>
        <w:t>”</w:t>
      </w:r>
      <w:r w:rsidR="00A10CBD" w:rsidRPr="006958A6">
        <w:rPr>
          <w:rFonts w:eastAsia="Apple Symbols" w:hAnsi="Apple Symbols"/>
        </w:rPr>
        <w:t xml:space="preserve"> as discussed above)</w:t>
      </w:r>
      <w:r w:rsidRPr="006958A6">
        <w:rPr>
          <w:rFonts w:eastAsia="Apple Symbols" w:hAnsi="Apple Symbols"/>
        </w:rPr>
        <w:t xml:space="preserve"> of </w:t>
      </w:r>
      <w:proofErr w:type="spellStart"/>
      <w:r w:rsidRPr="006958A6">
        <w:rPr>
          <w:rFonts w:eastAsia="Apple Symbols" w:hAnsi="Apple Symbols"/>
        </w:rPr>
        <w:t>Sokal</w:t>
      </w:r>
      <w:proofErr w:type="spellEnd"/>
      <w:r w:rsidRPr="006958A6">
        <w:rPr>
          <w:rFonts w:eastAsia="Apple Symbols" w:hAnsi="Apple Symbols"/>
        </w:rPr>
        <w:t xml:space="preserve"> and </w:t>
      </w:r>
      <w:proofErr w:type="spellStart"/>
      <w:r w:rsidRPr="006958A6">
        <w:rPr>
          <w:rFonts w:eastAsia="Apple Symbols" w:hAnsi="Apple Symbols"/>
        </w:rPr>
        <w:t>Sneath</w:t>
      </w:r>
      <w:proofErr w:type="spellEnd"/>
      <w:r w:rsidRPr="006958A6">
        <w:rPr>
          <w:rFonts w:eastAsia="Apple Symbols" w:hAnsi="Apple Symbols"/>
        </w:rPr>
        <w:t xml:space="preserve"> (1963) was heavily discussed amongst </w:t>
      </w:r>
      <w:proofErr w:type="spellStart"/>
      <w:r w:rsidRPr="006958A6">
        <w:rPr>
          <w:rFonts w:eastAsia="Apple Symbols" w:hAnsi="Apple Symbols"/>
        </w:rPr>
        <w:t>sy</w:t>
      </w:r>
      <w:r w:rsidRPr="006958A6">
        <w:rPr>
          <w:rFonts w:eastAsia="Apple Symbols" w:hAnsi="Apple Symbols"/>
        </w:rPr>
        <w:t>s</w:t>
      </w:r>
      <w:r w:rsidRPr="006958A6">
        <w:rPr>
          <w:rFonts w:eastAsia="Apple Symbols" w:hAnsi="Apple Symbols"/>
        </w:rPr>
        <w:t>tematists</w:t>
      </w:r>
      <w:proofErr w:type="spellEnd"/>
      <w:r w:rsidRPr="006958A6">
        <w:rPr>
          <w:rFonts w:eastAsia="Apple Symbols" w:hAnsi="Apple Symbols"/>
        </w:rPr>
        <w:t>, and Hull effectively argued that their view was the philosophically manda</w:t>
      </w:r>
      <w:r w:rsidRPr="006958A6">
        <w:rPr>
          <w:rFonts w:eastAsia="Apple Symbols" w:hAnsi="Apple Symbols"/>
        </w:rPr>
        <w:t>t</w:t>
      </w:r>
      <w:r w:rsidRPr="006958A6">
        <w:rPr>
          <w:rFonts w:eastAsia="Apple Symbols" w:hAnsi="Apple Symbols"/>
        </w:rPr>
        <w:t xml:space="preserve">ed view (although he later switched to a </w:t>
      </w:r>
      <w:proofErr w:type="spellStart"/>
      <w:r w:rsidRPr="006958A6">
        <w:rPr>
          <w:rFonts w:eastAsia="Apple Symbols" w:hAnsi="Apple Symbols"/>
        </w:rPr>
        <w:t>cladistic</w:t>
      </w:r>
      <w:proofErr w:type="spellEnd"/>
      <w:r w:rsidRPr="006958A6">
        <w:rPr>
          <w:rFonts w:eastAsia="Apple Symbols" w:hAnsi="Apple Symbols"/>
        </w:rPr>
        <w:t xml:space="preserve"> account of systematics). Hull</w:t>
      </w:r>
      <w:r w:rsidRPr="006958A6">
        <w:rPr>
          <w:rFonts w:eastAsia="Apple Symbols" w:hAnsi="Apple Symbols"/>
        </w:rPr>
        <w:t>’</w:t>
      </w:r>
      <w:r w:rsidRPr="006958A6">
        <w:rPr>
          <w:rFonts w:eastAsia="Apple Symbols" w:hAnsi="Apple Symbols"/>
        </w:rPr>
        <w:t xml:space="preserve">s view was initially derived from </w:t>
      </w:r>
      <w:proofErr w:type="spellStart"/>
      <w:r w:rsidRPr="006958A6">
        <w:rPr>
          <w:rFonts w:eastAsia="Apple Symbols" w:hAnsi="Apple Symbols"/>
        </w:rPr>
        <w:t>Beckner</w:t>
      </w:r>
      <w:r w:rsidRPr="006958A6">
        <w:rPr>
          <w:rFonts w:eastAsia="Apple Symbols" w:hAnsi="Apple Symbols"/>
        </w:rPr>
        <w:t>’</w:t>
      </w:r>
      <w:r w:rsidRPr="006958A6">
        <w:rPr>
          <w:rFonts w:eastAsia="Apple Symbols" w:hAnsi="Apple Symbols"/>
        </w:rPr>
        <w:t>s</w:t>
      </w:r>
      <w:proofErr w:type="spellEnd"/>
      <w:r w:rsidRPr="006958A6">
        <w:rPr>
          <w:rFonts w:eastAsia="Apple Symbols" w:hAnsi="Apple Symbols"/>
        </w:rPr>
        <w:t xml:space="preserve"> earlier work (1959) in which Wittgenstein</w:t>
      </w:r>
      <w:r w:rsidRPr="006958A6">
        <w:rPr>
          <w:rFonts w:eastAsia="Apple Symbols" w:hAnsi="Apple Symbols"/>
        </w:rPr>
        <w:t>’</w:t>
      </w:r>
      <w:r w:rsidRPr="006958A6">
        <w:rPr>
          <w:rFonts w:eastAsia="Apple Symbols" w:hAnsi="Apple Symbols"/>
        </w:rPr>
        <w:t xml:space="preserve">s family resemblance predicate was first applied to biological taxa. </w:t>
      </w:r>
      <w:proofErr w:type="spellStart"/>
      <w:r w:rsidRPr="006958A6">
        <w:rPr>
          <w:rFonts w:eastAsia="Apple Symbols" w:hAnsi="Apple Symbols"/>
        </w:rPr>
        <w:t>Beckner</w:t>
      </w:r>
      <w:proofErr w:type="spellEnd"/>
      <w:r w:rsidRPr="006958A6">
        <w:rPr>
          <w:rFonts w:eastAsia="Apple Symbols" w:hAnsi="Apple Symbols"/>
        </w:rPr>
        <w:t xml:space="preserve"> distinguished an </w:t>
      </w:r>
      <w:r w:rsidRPr="006958A6">
        <w:rPr>
          <w:rFonts w:eastAsia="ヒラギノ角ゴ Pro W3"/>
          <w:i/>
        </w:rPr>
        <w:t>E-definition</w:t>
      </w:r>
      <w:r w:rsidRPr="006958A6">
        <w:t xml:space="preserve"> (effective definition) from a </w:t>
      </w:r>
      <w:r w:rsidRPr="006958A6">
        <w:rPr>
          <w:rFonts w:eastAsia="ヒラギノ角ゴ Pro W3"/>
          <w:i/>
        </w:rPr>
        <w:t>W-definition</w:t>
      </w:r>
      <w:r w:rsidRPr="006958A6">
        <w:t xml:space="preserve"> (well d</w:t>
      </w:r>
      <w:r w:rsidRPr="006958A6">
        <w:t>e</w:t>
      </w:r>
      <w:r w:rsidRPr="006958A6">
        <w:t xml:space="preserve">fined definition) in biology, and allowed a cluster definition to be E-defined. About the same time, Douglas </w:t>
      </w:r>
      <w:proofErr w:type="spellStart"/>
      <w:r w:rsidRPr="006958A6">
        <w:t>Gasking</w:t>
      </w:r>
      <w:proofErr w:type="spellEnd"/>
      <w:r w:rsidRPr="006958A6">
        <w:t xml:space="preserve"> defined a </w:t>
      </w:r>
      <w:r w:rsidRPr="006958A6">
        <w:rPr>
          <w:rFonts w:eastAsia="ヒラギノ角ゴ Pro W3"/>
          <w:i/>
        </w:rPr>
        <w:t>chain group</w:t>
      </w:r>
      <w:r w:rsidRPr="006958A6">
        <w:t xml:space="preserve"> as one in which the relationship is one of reflexive similar</w:t>
      </w:r>
      <w:r w:rsidRPr="006958A6">
        <w:t>i</w:t>
      </w:r>
      <w:r w:rsidRPr="006958A6">
        <w:t>ty and noted that</w:t>
      </w:r>
    </w:p>
    <w:p w14:paraId="2DA18986" w14:textId="77777777" w:rsidR="00676509" w:rsidRPr="006958A6" w:rsidRDefault="00676509" w:rsidP="00C35FB9">
      <w:pPr>
        <w:pStyle w:val="quotation"/>
        <w:rPr>
          <w:lang w:val="el-GR"/>
        </w:rPr>
      </w:pPr>
      <w:r w:rsidRPr="006958A6">
        <w:t xml:space="preserve">Likewise a field naturalist who has learnt, by long experience, to recognise on sight members of a diversified 'polytypic species' does not normally think of the species as a group of forms serially related to a certain focal form. He thinks of it as a chain-cluster of </w:t>
      </w:r>
      <w:proofErr w:type="gramStart"/>
      <w:r w:rsidRPr="006958A6">
        <w:t>forms which</w:t>
      </w:r>
      <w:proofErr w:type="gramEnd"/>
      <w:r w:rsidRPr="006958A6">
        <w:t xml:space="preserve"> is not essentially defined in terms </w:t>
      </w:r>
      <w:r w:rsidR="001A6FAB" w:rsidRPr="006958A6">
        <w:t xml:space="preserve">of any particular one of them. </w:t>
      </w:r>
      <w:r w:rsidR="001A6FAB" w:rsidRPr="006958A6">
        <w:rPr>
          <w:lang w:val="en-GB"/>
        </w:rPr>
        <w:t>(</w:t>
      </w:r>
      <w:proofErr w:type="gramStart"/>
      <w:r w:rsidRPr="006958A6">
        <w:t>p</w:t>
      </w:r>
      <w:proofErr w:type="gramEnd"/>
      <w:r w:rsidR="001A6FAB" w:rsidRPr="006958A6">
        <w:rPr>
          <w:lang w:val="el-GR"/>
        </w:rPr>
        <w:t>.</w:t>
      </w:r>
      <w:r w:rsidRPr="006958A6">
        <w:t>13</w:t>
      </w:r>
      <w:r w:rsidR="001A6FAB" w:rsidRPr="006958A6">
        <w:rPr>
          <w:lang w:val="el-GR"/>
        </w:rPr>
        <w:t>)</w:t>
      </w:r>
    </w:p>
    <w:p w14:paraId="292596AC" w14:textId="4F2221CA" w:rsidR="00676509" w:rsidRPr="006958A6" w:rsidRDefault="00676509" w:rsidP="00C35FB9">
      <w:r w:rsidRPr="006958A6">
        <w:t xml:space="preserve">Note the final sentence: on </w:t>
      </w:r>
      <w:proofErr w:type="spellStart"/>
      <w:r w:rsidRPr="006958A6">
        <w:t>Gasking’s</w:t>
      </w:r>
      <w:proofErr w:type="spellEnd"/>
      <w:r w:rsidRPr="006958A6">
        <w:t xml:space="preserve"> account, the field naturalist does </w:t>
      </w:r>
      <w:r w:rsidRPr="006958A6">
        <w:rPr>
          <w:rFonts w:eastAsia="ヒラギノ角ゴ Pro W3"/>
          <w:i/>
        </w:rPr>
        <w:t>not</w:t>
      </w:r>
      <w:r w:rsidRPr="006958A6">
        <w:t xml:space="preserve"> think that a polytypic species must be </w:t>
      </w:r>
      <w:proofErr w:type="spellStart"/>
      <w:r w:rsidRPr="006958A6">
        <w:t>essentialistically</w:t>
      </w:r>
      <w:proofErr w:type="spellEnd"/>
      <w:r w:rsidRPr="006958A6">
        <w:t xml:space="preserve"> defined. Contrary to Hull’s three tenets, neither the metaphysical claim that Forms exist nor that species must be defined </w:t>
      </w:r>
      <w:proofErr w:type="spellStart"/>
      <w:r w:rsidRPr="006958A6">
        <w:t>essentialistically</w:t>
      </w:r>
      <w:proofErr w:type="spellEnd"/>
      <w:r w:rsidRPr="006958A6">
        <w:t xml:space="preserve"> is true of the naturalist, either before or after Darwin (or Darwin himself). Only the claim </w:t>
      </w:r>
      <w:r w:rsidR="001A6FAB" w:rsidRPr="006958A6">
        <w:t xml:space="preserve">that </w:t>
      </w:r>
      <w:r w:rsidRPr="006958A6">
        <w:t xml:space="preserve">there must be some persistent causal </w:t>
      </w:r>
      <w:proofErr w:type="gramStart"/>
      <w:r w:rsidRPr="006958A6">
        <w:t>pr</w:t>
      </w:r>
      <w:r w:rsidRPr="006958A6">
        <w:t>o</w:t>
      </w:r>
      <w:r w:rsidRPr="006958A6">
        <w:t xml:space="preserve">cess </w:t>
      </w:r>
      <w:r w:rsidR="005F1093" w:rsidRPr="006958A6">
        <w:t xml:space="preserve">which </w:t>
      </w:r>
      <w:r w:rsidRPr="006958A6">
        <w:t>makes a species a species</w:t>
      </w:r>
      <w:proofErr w:type="gramEnd"/>
      <w:r w:rsidRPr="006958A6">
        <w:t xml:space="preserve"> is correct, and </w:t>
      </w:r>
      <w:r w:rsidR="005F1093" w:rsidRPr="006958A6">
        <w:t xml:space="preserve">this </w:t>
      </w:r>
      <w:r w:rsidRPr="006958A6">
        <w:t>is typology rather than e</w:t>
      </w:r>
      <w:r w:rsidRPr="006958A6">
        <w:t>s</w:t>
      </w:r>
      <w:r w:rsidRPr="006958A6">
        <w:t xml:space="preserve">sentialism. </w:t>
      </w:r>
      <w:proofErr w:type="spellStart"/>
      <w:r w:rsidRPr="006958A6">
        <w:t>Gasking</w:t>
      </w:r>
      <w:proofErr w:type="spellEnd"/>
      <w:r w:rsidRPr="006958A6">
        <w:t xml:space="preserve"> himself refers to this as a </w:t>
      </w:r>
      <w:r w:rsidRPr="006958A6">
        <w:rPr>
          <w:rFonts w:eastAsia="ヒラギノ角ゴ Pro W3"/>
          <w:i/>
        </w:rPr>
        <w:t>concomitant of</w:t>
      </w:r>
      <w:r w:rsidRPr="006958A6">
        <w:t xml:space="preserve"> relations (p</w:t>
      </w:r>
      <w:r w:rsidR="001A6FAB" w:rsidRPr="006958A6">
        <w:t>.</w:t>
      </w:r>
      <w:r w:rsidRPr="006958A6">
        <w:t>14). E</w:t>
      </w:r>
      <w:r w:rsidRPr="006958A6">
        <w:t>s</w:t>
      </w:r>
      <w:r w:rsidRPr="006958A6">
        <w:t>sentialism was a dead issue before it was defined and then attacked in biology.</w:t>
      </w:r>
    </w:p>
    <w:p w14:paraId="221218C8" w14:textId="5265F52E" w:rsidR="00676509" w:rsidRPr="006958A6" w:rsidRDefault="00676509" w:rsidP="00C35FB9">
      <w:r w:rsidRPr="006958A6">
        <w:t xml:space="preserve">However, in the second sense, which I have called the </w:t>
      </w:r>
      <w:r w:rsidRPr="006958A6">
        <w:rPr>
          <w:rFonts w:eastAsia="ヒラギノ角ゴ Pro W3"/>
          <w:i/>
        </w:rPr>
        <w:t>constitutive</w:t>
      </w:r>
      <w:r w:rsidRPr="006958A6">
        <w:t xml:space="preserve"> sense, of b</w:t>
      </w:r>
      <w:r w:rsidRPr="006958A6">
        <w:t>i</w:t>
      </w:r>
      <w:r w:rsidRPr="006958A6">
        <w:t xml:space="preserve">ological essentialism, not only are all biologists before </w:t>
      </w:r>
      <w:r w:rsidRPr="006958A6">
        <w:rPr>
          <w:rFonts w:eastAsia="ヒラギノ角ゴ Pro W3"/>
          <w:i/>
        </w:rPr>
        <w:t>and</w:t>
      </w:r>
      <w:r w:rsidRPr="006958A6">
        <w:t xml:space="preserve"> after Darwin (inclu</w:t>
      </w:r>
      <w:r w:rsidRPr="006958A6">
        <w:t>d</w:t>
      </w:r>
      <w:r w:rsidRPr="006958A6">
        <w:t>ing Darwin himself) essentialists,</w:t>
      </w:r>
      <w:r w:rsidR="001A6FAB" w:rsidRPr="006958A6">
        <w:t xml:space="preserve"> but </w:t>
      </w:r>
      <w:r w:rsidRPr="006958A6">
        <w:t xml:space="preserve">it is </w:t>
      </w:r>
      <w:r w:rsidR="00B00E26" w:rsidRPr="006958A6">
        <w:t xml:space="preserve">also </w:t>
      </w:r>
      <w:r w:rsidRPr="006958A6">
        <w:t>the mission statement of taxonomy and systematics, developmental and evolutionary biology, genetics and ecology, to discover what these constitutive properties are. Something must cause species to be species, either individually and severally, or universally.</w:t>
      </w:r>
      <w:r w:rsidR="002E0FA2" w:rsidRPr="006958A6">
        <w:t xml:space="preserve"> No matter what causes all species to evolve, or if every species has its own cause, that is the constitutive “essence” of that species that taxonomists seek to explore and determine. Diagno</w:t>
      </w:r>
      <w:r w:rsidR="002E0FA2" w:rsidRPr="006958A6">
        <w:t>s</w:t>
      </w:r>
      <w:r w:rsidR="002E0FA2" w:rsidRPr="006958A6">
        <w:t>tic and definitional essentialisms are about words and identification; constitutive essentialism is about what happens in the mind-independent world.</w:t>
      </w:r>
    </w:p>
    <w:p w14:paraId="2B4D7165" w14:textId="77777777" w:rsidR="00676509" w:rsidRPr="006958A6" w:rsidRDefault="00152316" w:rsidP="00152316">
      <w:pPr>
        <w:pStyle w:val="heading20"/>
      </w:pPr>
      <w:r w:rsidRPr="006958A6">
        <w:t xml:space="preserve">5.2 </w:t>
      </w:r>
      <w:r w:rsidR="00676509" w:rsidRPr="006958A6">
        <w:t>Natural kinds</w:t>
      </w:r>
      <w:r w:rsidR="00676509" w:rsidRPr="006958A6">
        <w:rPr>
          <w:vertAlign w:val="superscript"/>
        </w:rPr>
        <w:footnoteReference w:id="14"/>
      </w:r>
    </w:p>
    <w:p w14:paraId="55040722" w14:textId="26082C83" w:rsidR="00676509" w:rsidRPr="006958A6" w:rsidRDefault="00676509" w:rsidP="00C35FB9">
      <w:pPr>
        <w:pStyle w:val="p1a"/>
      </w:pPr>
      <w:r w:rsidRPr="006958A6">
        <w:t>Several “essentialist” accounts have been proposed in recent times for biolog</w:t>
      </w:r>
      <w:r w:rsidRPr="006958A6">
        <w:t>i</w:t>
      </w:r>
      <w:r w:rsidRPr="006958A6">
        <w:t xml:space="preserve">cal taxa. Two specific proposals of note are Richard Boyd’s </w:t>
      </w:r>
      <w:r w:rsidRPr="006958A6">
        <w:rPr>
          <w:rFonts w:eastAsia="ヒラギノ角ゴ Pro W3"/>
          <w:i/>
        </w:rPr>
        <w:t>homeostatic property cluster account</w:t>
      </w:r>
      <w:r w:rsidRPr="006958A6">
        <w:t xml:space="preserve"> (Boyd 1999) and Paul Griffith’s </w:t>
      </w:r>
      <w:r w:rsidRPr="006958A6">
        <w:rPr>
          <w:rFonts w:eastAsia="ヒラギノ角ゴ Pro W3"/>
          <w:i/>
        </w:rPr>
        <w:t>historical essence account</w:t>
      </w:r>
      <w:r w:rsidRPr="006958A6">
        <w:t xml:space="preserve"> (Gri</w:t>
      </w:r>
      <w:r w:rsidRPr="006958A6">
        <w:t>f</w:t>
      </w:r>
      <w:r w:rsidRPr="006958A6">
        <w:t xml:space="preserve">fiths 1999), and recently a more general account by Michael </w:t>
      </w:r>
      <w:proofErr w:type="spellStart"/>
      <w:r w:rsidRPr="006958A6">
        <w:t>Devitt</w:t>
      </w:r>
      <w:proofErr w:type="spellEnd"/>
      <w:r w:rsidRPr="006958A6">
        <w:t xml:space="preserve">, </w:t>
      </w:r>
      <w:r w:rsidRPr="006958A6">
        <w:rPr>
          <w:rFonts w:eastAsia="ヒラギノ角ゴ Pro W3"/>
          <w:i/>
        </w:rPr>
        <w:t>intrinsic bi</w:t>
      </w:r>
      <w:r w:rsidRPr="006958A6">
        <w:rPr>
          <w:rFonts w:eastAsia="ヒラギノ角ゴ Pro W3"/>
          <w:i/>
        </w:rPr>
        <w:t>o</w:t>
      </w:r>
      <w:r w:rsidRPr="006958A6">
        <w:rPr>
          <w:rFonts w:eastAsia="ヒラギノ角ゴ Pro W3"/>
          <w:i/>
        </w:rPr>
        <w:t>logical essentialism</w:t>
      </w:r>
      <w:r w:rsidRPr="006958A6">
        <w:t xml:space="preserve"> (IBE, </w:t>
      </w:r>
      <w:proofErr w:type="spellStart"/>
      <w:r w:rsidRPr="006958A6">
        <w:t>Devitt</w:t>
      </w:r>
      <w:proofErr w:type="spellEnd"/>
      <w:r w:rsidRPr="006958A6">
        <w:t xml:space="preserve"> 2008, 2010). Boyd’s account is that some kinds have a shared causal mechanism that causes members of the kind to cluster about a stable point, which he calls homeostatic properties. Like Hull and </w:t>
      </w:r>
      <w:proofErr w:type="spellStart"/>
      <w:r w:rsidRPr="006958A6">
        <w:t>Ghiselin’s</w:t>
      </w:r>
      <w:proofErr w:type="spellEnd"/>
      <w:r w:rsidRPr="006958A6">
        <w:t xml:space="preserve"> I</w:t>
      </w:r>
      <w:r w:rsidRPr="006958A6">
        <w:t>n</w:t>
      </w:r>
      <w:r w:rsidRPr="006958A6">
        <w:t>dividuals, these HPC kinds do not play a role in laws of nature, but the causal mechanisms are instead an outcome of such laws. Griffiths has argued that biolo</w:t>
      </w:r>
      <w:r w:rsidRPr="006958A6">
        <w:t>g</w:t>
      </w:r>
      <w:r w:rsidRPr="006958A6">
        <w:t xml:space="preserve">ical taxa share a </w:t>
      </w:r>
      <w:r w:rsidRPr="006958A6">
        <w:rPr>
          <w:rFonts w:eastAsia="ヒラギノ角ゴ Pro W3"/>
          <w:i/>
        </w:rPr>
        <w:t>historical</w:t>
      </w:r>
      <w:r w:rsidRPr="006958A6">
        <w:t xml:space="preserve"> property, that of having a common origin. This is clea</w:t>
      </w:r>
      <w:r w:rsidRPr="006958A6">
        <w:t>r</w:t>
      </w:r>
      <w:r w:rsidRPr="006958A6">
        <w:t xml:space="preserve">ly an extrinsic or relational property, as Griffiths observes. </w:t>
      </w:r>
      <w:proofErr w:type="spellStart"/>
      <w:r w:rsidRPr="006958A6">
        <w:t>Devitt’s</w:t>
      </w:r>
      <w:proofErr w:type="spellEnd"/>
      <w:r w:rsidRPr="006958A6">
        <w:t xml:space="preserve"> IBE is a full-blown “Aristotelian” essentialism: taxa have some </w:t>
      </w:r>
      <w:r w:rsidRPr="006958A6">
        <w:rPr>
          <w:rFonts w:eastAsia="ヒラギノ角ゴ Pro W3"/>
          <w:i/>
        </w:rPr>
        <w:t>intrinsic</w:t>
      </w:r>
      <w:r w:rsidRPr="006958A6">
        <w:t xml:space="preserve"> shared properties (to exclude Griffiths-style extrinsic properties, such as developmental mechanisms or genetic mechanisms). </w:t>
      </w:r>
      <w:r w:rsidR="00D46BDF" w:rsidRPr="006958A6">
        <w:t xml:space="preserve">Where Griffiths’ essentialism is relational, depending on how the species and all its members relate to a past event, and so to an ancestral species, </w:t>
      </w:r>
      <w:proofErr w:type="spellStart"/>
      <w:r w:rsidR="00D46BDF" w:rsidRPr="006958A6">
        <w:t>Devitt’s</w:t>
      </w:r>
      <w:proofErr w:type="spellEnd"/>
      <w:r w:rsidR="00D46BDF" w:rsidRPr="006958A6">
        <w:t xml:space="preserve"> is internal to the species and its members; such as developmental and genetic properties of the organisms that constitute it.</w:t>
      </w:r>
    </w:p>
    <w:p w14:paraId="16927C38" w14:textId="77777777" w:rsidR="00676509" w:rsidRPr="006958A6" w:rsidRDefault="00676509" w:rsidP="00C35FB9">
      <w:r w:rsidRPr="006958A6">
        <w:t>How do these new essentialisms affect the older claims made, such as the Ind</w:t>
      </w:r>
      <w:r w:rsidRPr="006958A6">
        <w:t>i</w:t>
      </w:r>
      <w:r w:rsidRPr="006958A6">
        <w:t>viduality Thesis, that taxa are historical objects? This has to do with the emplo</w:t>
      </w:r>
      <w:r w:rsidRPr="006958A6">
        <w:t>y</w:t>
      </w:r>
      <w:r w:rsidRPr="006958A6">
        <w:t xml:space="preserve">ment of the notion of a natural kind in modern philosophy of science. The term “natural kind” in the essentialism debate in the philosophy of biology can mean “a category of natural objects”, or “a class defined by some physical properties” or “intrinsic property set”, and so on. There is not a lot of agreement on what the term implies outside the philosophy of biology either, and this is not the place to cover the issue (see Bird 2009; Bird and Tobin 2009; Anderson 1994; Ben </w:t>
      </w:r>
      <w:proofErr w:type="spellStart"/>
      <w:r w:rsidRPr="006958A6">
        <w:t>Yami</w:t>
      </w:r>
      <w:proofErr w:type="spellEnd"/>
      <w:r w:rsidRPr="006958A6">
        <w:t xml:space="preserve"> 2001; Boyd 1991; </w:t>
      </w:r>
      <w:proofErr w:type="spellStart"/>
      <w:r w:rsidRPr="006958A6">
        <w:t>Cordry</w:t>
      </w:r>
      <w:proofErr w:type="spellEnd"/>
      <w:r w:rsidRPr="006958A6">
        <w:t xml:space="preserve"> 2004; </w:t>
      </w:r>
      <w:proofErr w:type="spellStart"/>
      <w:r w:rsidRPr="006958A6">
        <w:t>Dupré</w:t>
      </w:r>
      <w:proofErr w:type="spellEnd"/>
      <w:r w:rsidRPr="006958A6">
        <w:t xml:space="preserve"> 2002; Hacking 1990; Kathrin 2008; </w:t>
      </w:r>
      <w:proofErr w:type="spellStart"/>
      <w:r w:rsidRPr="006958A6">
        <w:t>LaPorte</w:t>
      </w:r>
      <w:proofErr w:type="spellEnd"/>
      <w:r w:rsidRPr="006958A6">
        <w:t xml:space="preserve"> 2004; Peterson 1999; </w:t>
      </w:r>
      <w:proofErr w:type="spellStart"/>
      <w:r w:rsidRPr="006958A6">
        <w:t>Quine</w:t>
      </w:r>
      <w:proofErr w:type="spellEnd"/>
      <w:r w:rsidRPr="006958A6">
        <w:t xml:space="preserve"> 1969; Riggs 1996; </w:t>
      </w:r>
      <w:proofErr w:type="spellStart"/>
      <w:r w:rsidRPr="006958A6">
        <w:t>Sankey</w:t>
      </w:r>
      <w:proofErr w:type="spellEnd"/>
      <w:r w:rsidRPr="006958A6">
        <w:t xml:space="preserve"> 1997; </w:t>
      </w:r>
      <w:proofErr w:type="spellStart"/>
      <w:r w:rsidRPr="006958A6">
        <w:t>Sterelny</w:t>
      </w:r>
      <w:proofErr w:type="spellEnd"/>
      <w:r w:rsidRPr="006958A6">
        <w:t xml:space="preserve"> 1983; Wilkerson 1988; </w:t>
      </w:r>
      <w:proofErr w:type="spellStart"/>
      <w:r w:rsidRPr="006958A6">
        <w:t>Witmer</w:t>
      </w:r>
      <w:proofErr w:type="spellEnd"/>
      <w:r w:rsidRPr="006958A6">
        <w:t xml:space="preserve"> and </w:t>
      </w:r>
      <w:proofErr w:type="spellStart"/>
      <w:r w:rsidRPr="006958A6">
        <w:t>Sarnecki</w:t>
      </w:r>
      <w:proofErr w:type="spellEnd"/>
      <w:r w:rsidRPr="006958A6">
        <w:t xml:space="preserve"> 1998). Griffiths and Boyd-style bi</w:t>
      </w:r>
      <w:r w:rsidRPr="006958A6">
        <w:t>o</w:t>
      </w:r>
      <w:r w:rsidRPr="006958A6">
        <w:t xml:space="preserve">logical kinds are not in the philosophical sense “natural kinds”, but as Boyd notes, if </w:t>
      </w:r>
      <w:r w:rsidRPr="006958A6">
        <w:rPr>
          <w:rFonts w:eastAsia="ヒラギノ角ゴ Pro W3"/>
          <w:i/>
        </w:rPr>
        <w:t>they</w:t>
      </w:r>
      <w:r w:rsidRPr="006958A6">
        <w:t xml:space="preserve"> aren’t natural kinds then there’s something wrong with the notion of a nat</w:t>
      </w:r>
      <w:r w:rsidRPr="006958A6">
        <w:t>u</w:t>
      </w:r>
      <w:r w:rsidRPr="006958A6">
        <w:t>ral kind in philosophy, and I think this is right.</w:t>
      </w:r>
    </w:p>
    <w:p w14:paraId="0CB43428" w14:textId="77777777" w:rsidR="00676509" w:rsidRPr="006958A6" w:rsidRDefault="00676509" w:rsidP="00C35FB9">
      <w:r w:rsidRPr="006958A6">
        <w:t xml:space="preserve">To resolve this, we may distinguish between three kinds of kinds: </w:t>
      </w:r>
      <w:r w:rsidRPr="006958A6">
        <w:rPr>
          <w:rFonts w:eastAsia="ヒラギノ角ゴ Pro W3"/>
          <w:i/>
        </w:rPr>
        <w:t>type-kinds</w:t>
      </w:r>
      <w:r w:rsidRPr="006958A6">
        <w:t xml:space="preserve">, of the sort that </w:t>
      </w:r>
      <w:proofErr w:type="spellStart"/>
      <w:r w:rsidRPr="006958A6">
        <w:t>Whewell</w:t>
      </w:r>
      <w:proofErr w:type="spellEnd"/>
      <w:r w:rsidRPr="006958A6">
        <w:t xml:space="preserve"> propounded and which is, I think, the most common n</w:t>
      </w:r>
      <w:r w:rsidRPr="006958A6">
        <w:t>o</w:t>
      </w:r>
      <w:r w:rsidRPr="006958A6">
        <w:t xml:space="preserve">tion employed in natural history; </w:t>
      </w:r>
      <w:r w:rsidRPr="006958A6">
        <w:rPr>
          <w:rFonts w:eastAsia="ヒラギノ角ゴ Pro W3"/>
          <w:i/>
        </w:rPr>
        <w:t>definitional class-kinds</w:t>
      </w:r>
      <w:r w:rsidRPr="006958A6">
        <w:t>, such as is correctly a</w:t>
      </w:r>
      <w:r w:rsidRPr="006958A6">
        <w:t>s</w:t>
      </w:r>
      <w:r w:rsidRPr="006958A6">
        <w:t xml:space="preserve">cribed to the logical tradition deriving from Aristotle; and </w:t>
      </w:r>
      <w:r w:rsidRPr="006958A6">
        <w:rPr>
          <w:rFonts w:eastAsia="ヒラギノ角ゴ Pro W3"/>
          <w:i/>
        </w:rPr>
        <w:t>property-based class-kinds</w:t>
      </w:r>
      <w:r w:rsidRPr="006958A6">
        <w:rPr>
          <w:rFonts w:ascii="Minion Pro Med" w:eastAsia="ヒラギノ角ゴ Pro W3" w:hAnsi="Minion Pro Med"/>
        </w:rPr>
        <w:t>, in which every member of the kind must have the same unique set of properties. I have argued that Mill introduced these kinds of kinds from chemistry and mine</w:t>
      </w:r>
      <w:r w:rsidRPr="006958A6">
        <w:rPr>
          <w:rFonts w:ascii="Minion Pro Med" w:eastAsia="ヒラギノ角ゴ Pro W3" w:hAnsi="Minion Pro Med"/>
        </w:rPr>
        <w:t>r</w:t>
      </w:r>
      <w:r w:rsidRPr="006958A6">
        <w:rPr>
          <w:rFonts w:ascii="Minion Pro Med" w:eastAsia="ヒラギノ角ゴ Pro W3" w:hAnsi="Minion Pro Med"/>
        </w:rPr>
        <w:t xml:space="preserve">alogy </w:t>
      </w:r>
      <w:r w:rsidRPr="006958A6">
        <w:t>(Wilkins In press)</w:t>
      </w:r>
      <w:r w:rsidRPr="006958A6">
        <w:rPr>
          <w:rFonts w:ascii="Minion Pro Med" w:eastAsia="ヒラギノ角ゴ Pro W3" w:hAnsi="Minion Pro Med"/>
        </w:rPr>
        <w:t>. Type-kinds are exemplars, types that one uses as a ce</w:t>
      </w:r>
      <w:r w:rsidRPr="006958A6">
        <w:rPr>
          <w:rFonts w:ascii="Minion Pro Med" w:eastAsia="ヒラギノ角ゴ Pro W3" w:hAnsi="Minion Pro Med"/>
        </w:rPr>
        <w:t>n</w:t>
      </w:r>
      <w:r w:rsidRPr="006958A6">
        <w:rPr>
          <w:rFonts w:ascii="Minion Pro Med" w:eastAsia="ヒラギノ角ゴ Pro W3" w:hAnsi="Minion Pro Med"/>
        </w:rPr>
        <w:t>tral or “typical” hook on which to hang a group.</w:t>
      </w:r>
    </w:p>
    <w:p w14:paraId="7841A4C4" w14:textId="3821A6A8" w:rsidR="00676509" w:rsidRPr="006958A6" w:rsidRDefault="00676509" w:rsidP="00AA1F30">
      <w:r w:rsidRPr="006958A6">
        <w:t xml:space="preserve">There are several criteria held to be necessary for a natural kind in science: the kind must be an </w:t>
      </w:r>
      <w:r w:rsidRPr="006958A6">
        <w:rPr>
          <w:rFonts w:eastAsia="ヒラギノ角ゴ Pro W3"/>
          <w:i/>
        </w:rPr>
        <w:t>actual</w:t>
      </w:r>
      <w:r w:rsidRPr="006958A6">
        <w:t xml:space="preserve"> kind, it must be </w:t>
      </w:r>
      <w:r w:rsidRPr="006958A6">
        <w:rPr>
          <w:rFonts w:eastAsia="ヒラギノ角ゴ Pro W3"/>
          <w:i/>
        </w:rPr>
        <w:t>natural</w:t>
      </w:r>
      <w:r w:rsidRPr="006958A6">
        <w:t xml:space="preserve"> (that is, not arbitrary or artificial), it must be </w:t>
      </w:r>
      <w:r w:rsidRPr="006958A6">
        <w:rPr>
          <w:rFonts w:eastAsia="ヒラギノ角ゴ Pro W3"/>
          <w:i/>
        </w:rPr>
        <w:t>required by the scientific discipline</w:t>
      </w:r>
      <w:r w:rsidRPr="006958A6">
        <w:t xml:space="preserve"> covering the domain under invest</w:t>
      </w:r>
      <w:r w:rsidRPr="006958A6">
        <w:t>i</w:t>
      </w:r>
      <w:r w:rsidRPr="006958A6">
        <w:t xml:space="preserve">gation, and the kinds must participate in </w:t>
      </w:r>
      <w:r w:rsidRPr="006958A6">
        <w:rPr>
          <w:rFonts w:eastAsia="ヒラギノ角ゴ Pro W3"/>
          <w:i/>
        </w:rPr>
        <w:t>laws</w:t>
      </w:r>
      <w:r w:rsidRPr="006958A6">
        <w:t xml:space="preserve"> of that domain, or at least general</w:t>
      </w:r>
      <w:r w:rsidRPr="006958A6">
        <w:t>i</w:t>
      </w:r>
      <w:r w:rsidRPr="006958A6">
        <w:t>zations within it. Moreover, natural kinds are typically supposed to license indu</w:t>
      </w:r>
      <w:r w:rsidRPr="006958A6">
        <w:t>c</w:t>
      </w:r>
      <w:r w:rsidRPr="006958A6">
        <w:t>tive inferences across the domain. Taxa are supposed, under the essentialism story, to do all these things, but cannot, which is why the notion of taxa as kinds has to be abandoned in favor of the Individuality Thesis. Under this story, it is clear that individualism is supposed to be a kind of relative nominalism</w:t>
      </w:r>
      <w:proofErr w:type="gramStart"/>
      <w:r w:rsidRPr="006958A6">
        <w:t>;</w:t>
      </w:r>
      <w:proofErr w:type="gramEnd"/>
      <w:r w:rsidRPr="006958A6">
        <w:t xml:space="preserve"> the view that for this class of objects, at any rate, only particulars exist. The claim made by </w:t>
      </w:r>
      <w:proofErr w:type="spellStart"/>
      <w:r w:rsidRPr="006958A6">
        <w:t>Ghise</w:t>
      </w:r>
      <w:r w:rsidRPr="006958A6">
        <w:t>l</w:t>
      </w:r>
      <w:r w:rsidRPr="006958A6">
        <w:t>in</w:t>
      </w:r>
      <w:proofErr w:type="spellEnd"/>
      <w:r w:rsidRPr="006958A6">
        <w:t xml:space="preserve"> and Hull was that species are not class-kinds. To be sure, they also thought that pre-evolution the received view was that species were class-kinds, which I reject, but that doesn’t affect their argument that species are in fact particulars – spati</w:t>
      </w:r>
      <w:r w:rsidRPr="006958A6">
        <w:t>o</w:t>
      </w:r>
      <w:r w:rsidRPr="006958A6">
        <w:t>temporally restricted contiguous objects that are unique in evolutionary history. Whether or not anyone thought species were class-kinds at all, the argument that they are not does not depend upon eliminating the view that species have defin</w:t>
      </w:r>
      <w:r w:rsidRPr="006958A6">
        <w:t>i</w:t>
      </w:r>
      <w:r w:rsidRPr="006958A6">
        <w:t>tional or property criteria. It depends upon the positive argument that species that evolve have beginnings and endings. Unfortunately, later versions of the Individ</w:t>
      </w:r>
      <w:r w:rsidRPr="006958A6">
        <w:t>u</w:t>
      </w:r>
      <w:r w:rsidRPr="006958A6">
        <w:t xml:space="preserve">ality Thesis committed it also to the view that species were functionally coherent individuals, relying on a version of the “biological” species concept. </w:t>
      </w:r>
      <w:proofErr w:type="spellStart"/>
      <w:r w:rsidRPr="006958A6">
        <w:t>Ghiselin</w:t>
      </w:r>
      <w:proofErr w:type="spellEnd"/>
      <w:r w:rsidRPr="006958A6">
        <w:t xml:space="preserve"> a</w:t>
      </w:r>
      <w:r w:rsidRPr="006958A6">
        <w:t>t</w:t>
      </w:r>
      <w:r w:rsidRPr="006958A6">
        <w:t>tached several conditions: “individual” means, in addition to the metaphysical sense of “particular” or “instance”, that the thing is integrated into a functional whole, like a pistol, and that it is observationally discriminable (</w:t>
      </w:r>
      <w:proofErr w:type="spellStart"/>
      <w:r w:rsidRPr="006958A6">
        <w:t>Ghiselin</w:t>
      </w:r>
      <w:proofErr w:type="spellEnd"/>
      <w:r w:rsidRPr="006958A6">
        <w:t xml:space="preserve"> 1997). However, a species can be a metaphysical particular without being functionally i</w:t>
      </w:r>
      <w:r w:rsidRPr="006958A6">
        <w:t>n</w:t>
      </w:r>
      <w:r w:rsidRPr="006958A6">
        <w:t xml:space="preserve">tegrated. </w:t>
      </w:r>
      <w:r w:rsidR="00942543" w:rsidRPr="006958A6">
        <w:t>To illustrate this, consider a particular of loose objects like a bag of je</w:t>
      </w:r>
      <w:r w:rsidR="00942543" w:rsidRPr="006958A6">
        <w:t>l</w:t>
      </w:r>
      <w:r w:rsidR="00942543" w:rsidRPr="006958A6">
        <w:t>lybeans. Being a bag of things, it is a metaphysical particular (nothing else in time or space is that bag, which is what makes a particular a particular). But the bag of jellybeans need not function as an integrated whole the way a watch would. The watch is both a particular and a functional system. Likewise a species might be a functionally integrated population through interbreeding or cooperation, but a</w:t>
      </w:r>
      <w:r w:rsidR="00942543" w:rsidRPr="006958A6">
        <w:t>n</w:t>
      </w:r>
      <w:r w:rsidR="00942543" w:rsidRPr="006958A6">
        <w:t>other species might not (if asexual, for example, or if populations were in perm</w:t>
      </w:r>
      <w:r w:rsidR="00942543" w:rsidRPr="006958A6">
        <w:t>a</w:t>
      </w:r>
      <w:r w:rsidR="00942543" w:rsidRPr="006958A6">
        <w:t>nent isolation). In both cases, however, on the Individuality Thesis, these are me</w:t>
      </w:r>
      <w:r w:rsidR="00942543" w:rsidRPr="006958A6">
        <w:t>t</w:t>
      </w:r>
      <w:r w:rsidR="00942543" w:rsidRPr="006958A6">
        <w:t>aphysical particulars.</w:t>
      </w:r>
      <w:r w:rsidR="00AA1F30" w:rsidRPr="006958A6">
        <w:t xml:space="preserve"> </w:t>
      </w:r>
      <w:r w:rsidRPr="006958A6">
        <w:t>Another formulation is to say that to some degree, individual organisms within a species are, as Templeton put it, demographically replaceable (Templeton 1989; Wilkins 2007, 2010). Since functional integration usually r</w:t>
      </w:r>
      <w:r w:rsidRPr="006958A6">
        <w:t>e</w:t>
      </w:r>
      <w:r w:rsidRPr="006958A6">
        <w:t xml:space="preserve">quires </w:t>
      </w:r>
      <w:r w:rsidRPr="006958A6">
        <w:rPr>
          <w:rFonts w:eastAsia="ヒラギノ角ゴ Pro W3"/>
          <w:i/>
        </w:rPr>
        <w:t>differentiation</w:t>
      </w:r>
      <w:r w:rsidRPr="006958A6">
        <w:t xml:space="preserve"> of parts rather than homogeneity, a species need not be an integrated individual. In other words, species can be individuals and yet form kinds, because to a first approximation individual organisms are indiscernibly di</w:t>
      </w:r>
      <w:r w:rsidRPr="006958A6">
        <w:t>f</w:t>
      </w:r>
      <w:r w:rsidRPr="006958A6">
        <w:t>ferent, at least ecologically. The indiscernibility of members is a key characteristic of a kind. At any rate, species-as-metaphysical-particulars, and as historical o</w:t>
      </w:r>
      <w:r w:rsidRPr="006958A6">
        <w:t>b</w:t>
      </w:r>
      <w:r w:rsidRPr="006958A6">
        <w:t>jects, remains untouched by the distinction between type-kinds, class-kinds, and clade-kinds.</w:t>
      </w:r>
    </w:p>
    <w:p w14:paraId="095AE2ED" w14:textId="77777777" w:rsidR="00676509" w:rsidRPr="006958A6" w:rsidRDefault="00676509" w:rsidP="00C35FB9">
      <w:r w:rsidRPr="006958A6">
        <w:t>Essentialisms of a non-taxonomic but explanatory kind have been offered, a r</w:t>
      </w:r>
      <w:r w:rsidRPr="006958A6">
        <w:t>e</w:t>
      </w:r>
      <w:r w:rsidRPr="006958A6">
        <w:t xml:space="preserve">cent example being Dennis Walsh’s “adaptive essentialism” approach (Walsh 2006). Here, and in </w:t>
      </w:r>
      <w:proofErr w:type="spellStart"/>
      <w:r w:rsidRPr="006958A6">
        <w:t>Devitt’s</w:t>
      </w:r>
      <w:proofErr w:type="spellEnd"/>
      <w:r w:rsidRPr="006958A6">
        <w:t xml:space="preserve"> intrinsic biological essentialism, the emphasis is on the developmental “natures” of the organisms. This is a rather benign form of e</w:t>
      </w:r>
      <w:r w:rsidRPr="006958A6">
        <w:t>s</w:t>
      </w:r>
      <w:r w:rsidRPr="006958A6">
        <w:t>sentialism – that there are underlying causal processes – including but not restric</w:t>
      </w:r>
      <w:r w:rsidRPr="006958A6">
        <w:t>t</w:t>
      </w:r>
      <w:r w:rsidRPr="006958A6">
        <w:t>ed to genes, parental investment, ecological niches, constructed niches, social i</w:t>
      </w:r>
      <w:r w:rsidRPr="006958A6">
        <w:t>n</w:t>
      </w:r>
      <w:r w:rsidRPr="006958A6">
        <w:t xml:space="preserve">heritance and the like, that make a typical member of the species, well, typical – is not at issue. What it cannot be is a </w:t>
      </w:r>
      <w:proofErr w:type="spellStart"/>
      <w:r w:rsidRPr="006958A6">
        <w:t>Millian</w:t>
      </w:r>
      <w:proofErr w:type="spellEnd"/>
      <w:r w:rsidRPr="006958A6">
        <w:t xml:space="preserve"> class </w:t>
      </w:r>
      <w:proofErr w:type="spellStart"/>
      <w:r w:rsidRPr="006958A6">
        <w:t>kindship</w:t>
      </w:r>
      <w:proofErr w:type="spellEnd"/>
      <w:r w:rsidRPr="006958A6">
        <w:t xml:space="preserve">, which is what </w:t>
      </w:r>
      <w:proofErr w:type="spellStart"/>
      <w:r w:rsidRPr="006958A6">
        <w:t>D</w:t>
      </w:r>
      <w:r w:rsidRPr="006958A6">
        <w:t>e</w:t>
      </w:r>
      <w:r w:rsidRPr="006958A6">
        <w:t>vitt’s</w:t>
      </w:r>
      <w:proofErr w:type="spellEnd"/>
      <w:r w:rsidRPr="006958A6">
        <w:t xml:space="preserve"> version requires. This sense of </w:t>
      </w:r>
      <w:r w:rsidRPr="006958A6">
        <w:rPr>
          <w:rFonts w:eastAsia="ヒラギノ角ゴ Pro W3"/>
          <w:i/>
        </w:rPr>
        <w:t>essence</w:t>
      </w:r>
      <w:r w:rsidRPr="006958A6">
        <w:t xml:space="preserve"> need merely be a type-kind: the e</w:t>
      </w:r>
      <w:r w:rsidRPr="006958A6">
        <w:t>s</w:t>
      </w:r>
      <w:r w:rsidRPr="006958A6">
        <w:t>sence of the species is just the developmentally typical lifecycle (which is in fact a tautol</w:t>
      </w:r>
      <w:r w:rsidRPr="006958A6">
        <w:t>o</w:t>
      </w:r>
      <w:r w:rsidRPr="006958A6">
        <w:t>gy, as the species would not be a species if it lacked at least one typical develo</w:t>
      </w:r>
      <w:r w:rsidRPr="006958A6">
        <w:t>p</w:t>
      </w:r>
      <w:r w:rsidRPr="006958A6">
        <w:t>mental lifecycle, however that might play out as reaction norms in different env</w:t>
      </w:r>
      <w:r w:rsidRPr="006958A6">
        <w:t>i</w:t>
      </w:r>
      <w:r w:rsidRPr="006958A6">
        <w:t>ronments)</w:t>
      </w:r>
      <w:r w:rsidRPr="006958A6">
        <w:rPr>
          <w:vertAlign w:val="superscript"/>
        </w:rPr>
        <w:footnoteReference w:id="15"/>
      </w:r>
      <w:r w:rsidRPr="006958A6">
        <w:t>. Consequently, Boyd’s homeostatic property cluster (HPC) account doesn’t provide a malignant essence either. A HPC is a kind maintained by causal mechanisms, that cause properties to cluster together, but which are not jointly necessary. HPC kinds are causal versions of Wittgenstein’s family rese</w:t>
      </w:r>
      <w:r w:rsidRPr="006958A6">
        <w:t>m</w:t>
      </w:r>
      <w:r w:rsidRPr="006958A6">
        <w:t>blances. However, one might say that HPCs, being causally maintained, can only apply to populations that are in constant (enough) causal contact, which supports the “</w:t>
      </w:r>
      <w:proofErr w:type="spellStart"/>
      <w:r w:rsidRPr="006958A6">
        <w:t>me</w:t>
      </w:r>
      <w:r w:rsidRPr="006958A6">
        <w:t>t</w:t>
      </w:r>
      <w:r w:rsidRPr="006958A6">
        <w:t>apopulational</w:t>
      </w:r>
      <w:proofErr w:type="spellEnd"/>
      <w:r w:rsidRPr="006958A6">
        <w:t xml:space="preserve">” account of Kevin de </w:t>
      </w:r>
      <w:proofErr w:type="spellStart"/>
      <w:r w:rsidRPr="006958A6">
        <w:t>Queiroz</w:t>
      </w:r>
      <w:proofErr w:type="spellEnd"/>
      <w:r w:rsidRPr="006958A6">
        <w:t xml:space="preserve"> (2007); higher taxa above the </w:t>
      </w:r>
      <w:proofErr w:type="spellStart"/>
      <w:r w:rsidRPr="006958A6">
        <w:t>met</w:t>
      </w:r>
      <w:r w:rsidRPr="006958A6">
        <w:t>a</w:t>
      </w:r>
      <w:r w:rsidRPr="006958A6">
        <w:t>population</w:t>
      </w:r>
      <w:proofErr w:type="spellEnd"/>
      <w:r w:rsidRPr="006958A6">
        <w:t xml:space="preserve"> level cannot be maintained by HPC kinds. If a particular species does not comprise a </w:t>
      </w:r>
      <w:proofErr w:type="spellStart"/>
      <w:r w:rsidRPr="006958A6">
        <w:t>metapopulation</w:t>
      </w:r>
      <w:proofErr w:type="spellEnd"/>
      <w:r w:rsidRPr="006958A6">
        <w:t>, then it cannot be a HPC kind, and clades that are not in causal contact (say, because they are isolated temporally or biogeograp</w:t>
      </w:r>
      <w:r w:rsidRPr="006958A6">
        <w:t>h</w:t>
      </w:r>
      <w:r w:rsidRPr="006958A6">
        <w:t>ically) cannot be HPC kinds either.</w:t>
      </w:r>
    </w:p>
    <w:p w14:paraId="7EC04AFA" w14:textId="77777777" w:rsidR="00676509" w:rsidRPr="006958A6" w:rsidRDefault="00676509">
      <w:r w:rsidRPr="006958A6">
        <w:t>Finally, in Paul Griffiths’ historical essence account, species and other taxa have essences in virtue of a shared genealogy, which is consistent with, for exa</w:t>
      </w:r>
      <w:r w:rsidRPr="006958A6">
        <w:t>m</w:t>
      </w:r>
      <w:r w:rsidRPr="006958A6">
        <w:t xml:space="preserve">ple, the genealogical concordance view of species of </w:t>
      </w:r>
      <w:proofErr w:type="spellStart"/>
      <w:r w:rsidRPr="006958A6">
        <w:t>Avise</w:t>
      </w:r>
      <w:proofErr w:type="spellEnd"/>
      <w:r w:rsidRPr="006958A6">
        <w:t xml:space="preserve"> and Ball (1990). This “essence” is not really an intrinsic essence, but one of genealogical relations b</w:t>
      </w:r>
      <w:r w:rsidRPr="006958A6">
        <w:t>e</w:t>
      </w:r>
      <w:r w:rsidRPr="006958A6">
        <w:t>tween individuals and populations distributed over time. As such it is quite co</w:t>
      </w:r>
      <w:r w:rsidRPr="006958A6">
        <w:t>n</w:t>
      </w:r>
      <w:r w:rsidRPr="006958A6">
        <w:t xml:space="preserve">sistent with </w:t>
      </w:r>
      <w:proofErr w:type="spellStart"/>
      <w:r w:rsidRPr="006958A6">
        <w:t>Whewellian</w:t>
      </w:r>
      <w:proofErr w:type="spellEnd"/>
      <w:r w:rsidRPr="006958A6">
        <w:t xml:space="preserve"> type-kinds in a </w:t>
      </w:r>
      <w:proofErr w:type="spellStart"/>
      <w:r w:rsidRPr="006958A6">
        <w:t>cladistic</w:t>
      </w:r>
      <w:proofErr w:type="spellEnd"/>
      <w:r w:rsidRPr="006958A6">
        <w:t xml:space="preserve"> manner, because it is identified by conserved developmental homologies, and these need not be conserved in a logical essence, with all and only those properties that class all and only members of the taxon. Instead the developmental mechanisms that conserve these relations, like those of the HPC, are a notional type around which the variations accrue over time.</w:t>
      </w:r>
    </w:p>
    <w:p w14:paraId="32095175" w14:textId="77777777" w:rsidR="00676509" w:rsidRPr="006958A6" w:rsidRDefault="00676509">
      <w:r w:rsidRPr="006958A6">
        <w:t xml:space="preserve">So biological kinds are best thought of as exemplary types, rather than the arid classes of “Aristotelian essentialism”, and as </w:t>
      </w:r>
      <w:proofErr w:type="spellStart"/>
      <w:r w:rsidRPr="006958A6">
        <w:t>Whewell</w:t>
      </w:r>
      <w:proofErr w:type="spellEnd"/>
      <w:r w:rsidRPr="006958A6">
        <w:t xml:space="preserve"> and Jevons (1878) and many other nineteenth century authors thought before Mill, types and kinds in natural history are classified, and exist, as clusters around exemplars. There never were nor is there any need for </w:t>
      </w:r>
      <w:proofErr w:type="gramStart"/>
      <w:r w:rsidRPr="006958A6">
        <w:t>there</w:t>
      </w:r>
      <w:proofErr w:type="gramEnd"/>
      <w:r w:rsidRPr="006958A6">
        <w:t xml:space="preserve"> to be biological essences in that sense. </w:t>
      </w:r>
    </w:p>
    <w:p w14:paraId="2A86BA11" w14:textId="77777777" w:rsidR="00676509" w:rsidRPr="006958A6" w:rsidRDefault="00152316" w:rsidP="00152316">
      <w:pPr>
        <w:pStyle w:val="heading10"/>
      </w:pPr>
      <w:r w:rsidRPr="006958A6">
        <w:t xml:space="preserve">6 </w:t>
      </w:r>
      <w:r w:rsidR="00676509" w:rsidRPr="006958A6">
        <w:t>Educational considerations</w:t>
      </w:r>
    </w:p>
    <w:p w14:paraId="0D9CD95F" w14:textId="1DB7A9B0" w:rsidR="00676509" w:rsidRPr="006958A6" w:rsidRDefault="00676509" w:rsidP="00C35FB9">
      <w:pPr>
        <w:pStyle w:val="p1a"/>
      </w:pPr>
      <w:r w:rsidRPr="006958A6">
        <w:t>What does all this mean in terms of teaching biology? One of the most important is that both disciplines are historical themselves, and rely heavily on sociological and cultural context if we are to make sense of them. Biologists do not work in some isolated cultural vacuum, and their ideas about not only what they are stud</w:t>
      </w:r>
      <w:r w:rsidRPr="006958A6">
        <w:t>y</w:t>
      </w:r>
      <w:r w:rsidRPr="006958A6">
        <w:t>ing, but how they view their competitors and predecessors is often based on a kind of triumphalism in which there are the Good Guys who got us to the state of blessed enlightenment we now enjoy (if, for example, you happen to accept the right speciation theory or taxonomic methodology) and those who are the Bad Guys, who don’t think what We think and so are retarding progress and knowledge with pre-modern metaphysics and epistemol</w:t>
      </w:r>
      <w:r w:rsidRPr="006958A6">
        <w:t>o</w:t>
      </w:r>
      <w:r w:rsidRPr="006958A6">
        <w:t xml:space="preserve">gies. One doesn’t have to read far to find these comments made; Hull’s 1965 paper and </w:t>
      </w:r>
      <w:proofErr w:type="spellStart"/>
      <w:r w:rsidRPr="006958A6">
        <w:t>Mayr’s</w:t>
      </w:r>
      <w:proofErr w:type="spellEnd"/>
      <w:r w:rsidRPr="006958A6">
        <w:t xml:space="preserve"> </w:t>
      </w:r>
      <w:r w:rsidRPr="006958A6">
        <w:rPr>
          <w:rFonts w:eastAsia="ヒラギノ角ゴ Pro W3"/>
          <w:i/>
        </w:rPr>
        <w:t>Growth of Biological Thought</w:t>
      </w:r>
      <w:r w:rsidRPr="006958A6">
        <w:t xml:space="preserve"> (1982) are two classic examples. Science is a human a</w:t>
      </w:r>
      <w:r w:rsidRPr="006958A6">
        <w:t>c</w:t>
      </w:r>
      <w:r w:rsidRPr="006958A6">
        <w:t>tivity, and students need to understand that even the best authorities fall prey to the tem</w:t>
      </w:r>
      <w:r w:rsidRPr="006958A6">
        <w:t>p</w:t>
      </w:r>
      <w:r w:rsidRPr="006958A6">
        <w:t xml:space="preserve">tation to be </w:t>
      </w:r>
      <w:proofErr w:type="spellStart"/>
      <w:r w:rsidRPr="006958A6">
        <w:t>Whiggists</w:t>
      </w:r>
      <w:proofErr w:type="spellEnd"/>
      <w:r w:rsidRPr="006958A6">
        <w:t xml:space="preserve"> trumpeting the modern and denigrating alternative views. Since the arrival of a new theory or result doesn’t render past researchers stupid or blind, why should we paint them as fools? Neither the history of a scientific disc</w:t>
      </w:r>
      <w:r w:rsidRPr="006958A6">
        <w:t>i</w:t>
      </w:r>
      <w:r w:rsidRPr="006958A6">
        <w:t>pline nor the history of a concept will necessarily move from foolish old to clever new science. History is not like development of an organism; there are no pred</w:t>
      </w:r>
      <w:r w:rsidRPr="006958A6">
        <w:t>e</w:t>
      </w:r>
      <w:r w:rsidRPr="006958A6">
        <w:t xml:space="preserve">termined sequences (Wilkins 2009a), and to think that there is we might call the </w:t>
      </w:r>
      <w:r w:rsidRPr="006958A6">
        <w:rPr>
          <w:rFonts w:eastAsia="ヒラギノ角ゴ Pro W3"/>
          <w:i/>
        </w:rPr>
        <w:t>developmentalist fallacy</w:t>
      </w:r>
      <w:r w:rsidRPr="006958A6">
        <w:t xml:space="preserve"> in history.</w:t>
      </w:r>
      <w:r w:rsidRPr="006958A6">
        <w:rPr>
          <w:vertAlign w:val="superscript"/>
        </w:rPr>
        <w:footnoteReference w:id="16"/>
      </w:r>
      <w:r w:rsidRPr="006958A6">
        <w:t xml:space="preserve"> Science does not recapitulate cognitive o</w:t>
      </w:r>
      <w:r w:rsidRPr="006958A6">
        <w:t>n</w:t>
      </w:r>
      <w:r w:rsidRPr="006958A6">
        <w:t>togeny</w:t>
      </w:r>
      <w:r w:rsidR="00E8719C" w:rsidRPr="006958A6">
        <w:t>, nor do students need to learn science by recapitulating the historical d</w:t>
      </w:r>
      <w:r w:rsidR="00E8719C" w:rsidRPr="006958A6">
        <w:t>e</w:t>
      </w:r>
      <w:r w:rsidR="00E8719C" w:rsidRPr="006958A6">
        <w:t>velopment of the science itself. In teaching the history of science, we are provi</w:t>
      </w:r>
      <w:r w:rsidR="00E8719C" w:rsidRPr="006958A6">
        <w:t>d</w:t>
      </w:r>
      <w:r w:rsidR="00E8719C" w:rsidRPr="006958A6">
        <w:t>ing context and guarding against simple-minded triumphalism, but a historical narrative is not necessarily a curriculum.</w:t>
      </w:r>
    </w:p>
    <w:p w14:paraId="554BD805" w14:textId="77777777" w:rsidR="00676509" w:rsidRPr="006958A6" w:rsidRDefault="00676509" w:rsidP="00C35FB9">
      <w:r w:rsidRPr="006958A6">
        <w:t xml:space="preserve">Another educational point to make is the problem of </w:t>
      </w:r>
      <w:r w:rsidRPr="006958A6">
        <w:rPr>
          <w:rFonts w:eastAsia="ヒラギノ角ゴ Pro W3"/>
          <w:i/>
        </w:rPr>
        <w:t>polysemy</w:t>
      </w:r>
      <w:r w:rsidRPr="006958A6">
        <w:t>, the fact that even technical words can have multiple loosely connected meanings. That this is more than a point about semantics is clear from the ways in which various infe</w:t>
      </w:r>
      <w:r w:rsidRPr="006958A6">
        <w:t>r</w:t>
      </w:r>
      <w:r w:rsidRPr="006958A6">
        <w:t>ences are made by appealing to first one, then another disconnected sense of “e</w:t>
      </w:r>
      <w:r w:rsidRPr="006958A6">
        <w:t>s</w:t>
      </w:r>
      <w:r w:rsidRPr="006958A6">
        <w:t>sentialism”. The confusion of logical essentialism with biological essentialism, and both with psychological essentialism is a case in point. Many discussions of race and cognition would be improved by clearly distinguishing these distinct meanings. We would be less inclined to posit racial classifications if we could di</w:t>
      </w:r>
      <w:r w:rsidRPr="006958A6">
        <w:t>s</w:t>
      </w:r>
      <w:r w:rsidRPr="006958A6">
        <w:t>entangle ourselves from the idea that race implies property-based class-kinds. Likewise we would be less inclined to think of essentialism as mandated by ps</w:t>
      </w:r>
      <w:r w:rsidRPr="006958A6">
        <w:t>y</w:t>
      </w:r>
      <w:r w:rsidRPr="006958A6">
        <w:t>chological dispositions if we could clearly separate the idea there is a persistent underlying cause for things being differentiated from diagnostic or definitional e</w:t>
      </w:r>
      <w:r w:rsidRPr="006958A6">
        <w:t>s</w:t>
      </w:r>
      <w:r w:rsidRPr="006958A6">
        <w:t>sentialism.</w:t>
      </w:r>
    </w:p>
    <w:p w14:paraId="59AB0EBB" w14:textId="77777777" w:rsidR="00676509" w:rsidRPr="006958A6" w:rsidRDefault="00676509" w:rsidP="00C35FB9">
      <w:r w:rsidRPr="006958A6">
        <w:t xml:space="preserve">Finally, we might attend to some logical fallacies: the fallacies of composition and division. The properties of the members of a group do not give the properties of the group, and vice versa. A species like </w:t>
      </w:r>
      <w:r w:rsidR="00CA12C3" w:rsidRPr="006958A6">
        <w:rPr>
          <w:rFonts w:eastAsia="ヒラギノ角ゴ Pro W3"/>
          <w:i/>
        </w:rPr>
        <w:t>H</w:t>
      </w:r>
      <w:r w:rsidRPr="006958A6">
        <w:rPr>
          <w:rFonts w:eastAsia="ヒラギノ角ゴ Pro W3"/>
          <w:i/>
        </w:rPr>
        <w:t>omo sapiens</w:t>
      </w:r>
      <w:r w:rsidRPr="006958A6">
        <w:t xml:space="preserve"> can be two legged and rational without every member of the group being two legged or rational. There can be diagnostic properties for any taxonomic group that doesn’t commit us to thinking they are only real groups if every member has them. As obvious as this point is, it is often overlooked by scientists, and even occasionally philosophers.</w:t>
      </w:r>
    </w:p>
    <w:p w14:paraId="126110C0" w14:textId="77777777" w:rsidR="00676509" w:rsidRPr="006958A6" w:rsidRDefault="00676509">
      <w:r w:rsidRPr="006958A6">
        <w:t>It is time to abandon the notion of essentialism and call each kind of conception its own name – psychological essentialism, for example, might better be called “</w:t>
      </w:r>
      <w:proofErr w:type="spellStart"/>
      <w:r w:rsidRPr="006958A6">
        <w:t>inherentism</w:t>
      </w:r>
      <w:proofErr w:type="spellEnd"/>
      <w:r w:rsidRPr="006958A6">
        <w:t>”, philosophical logical essentialism, “</w:t>
      </w:r>
      <w:proofErr w:type="spellStart"/>
      <w:r w:rsidRPr="006958A6">
        <w:t>definitionalism</w:t>
      </w:r>
      <w:proofErr w:type="spellEnd"/>
      <w:r w:rsidRPr="006958A6">
        <w:t>”, and scientific essentialism “</w:t>
      </w:r>
      <w:proofErr w:type="spellStart"/>
      <w:r w:rsidRPr="006958A6">
        <w:t>elementalism</w:t>
      </w:r>
      <w:proofErr w:type="spellEnd"/>
      <w:r w:rsidRPr="006958A6">
        <w:t>” or some such. That will stop many of the ambiguities and their consequent errors; along with the developmentalist fallacy and the te</w:t>
      </w:r>
      <w:r w:rsidRPr="006958A6">
        <w:t>n</w:t>
      </w:r>
      <w:r w:rsidRPr="006958A6">
        <w:t xml:space="preserve">dency to vilify those whose views do not match some modern consensus, which are often reached by political rather than empirical or theoretical means. Science progresses because there are alternatives, and many alternative views thought long dead can revive and even motivate fruitful research. Considering the influence of now-peripheral and deviant views on science, like neo-Platonism and alchemy on early modern science, formalism in biology, the revival of </w:t>
      </w:r>
      <w:proofErr w:type="spellStart"/>
      <w:r w:rsidRPr="006958A6">
        <w:t>preformationism</w:t>
      </w:r>
      <w:proofErr w:type="spellEnd"/>
      <w:r w:rsidRPr="006958A6">
        <w:t xml:space="preserve"> in modern genetics, and so on, to denigrate something just because it is old is to commit a terrible and costly mistake. Of course science progresses, and many e</w:t>
      </w:r>
      <w:r w:rsidRPr="006958A6">
        <w:t>m</w:t>
      </w:r>
      <w:r w:rsidRPr="006958A6">
        <w:t>pirical ideas and avenues are forever closed to us, but philosophical ideas in sc</w:t>
      </w:r>
      <w:r w:rsidRPr="006958A6">
        <w:t>i</w:t>
      </w:r>
      <w:r w:rsidRPr="006958A6">
        <w:t>ence deserve to be treated with respect, for one never knows when it will arise and help us out of a hole we have fallen in.</w:t>
      </w:r>
    </w:p>
    <w:p w14:paraId="30CC500C" w14:textId="77777777" w:rsidR="00676509" w:rsidRPr="006958A6" w:rsidRDefault="00152316" w:rsidP="00152316">
      <w:pPr>
        <w:pStyle w:val="Run-inHeading1"/>
      </w:pPr>
      <w:r w:rsidRPr="006958A6">
        <w:t>References</w:t>
      </w:r>
    </w:p>
    <w:p w14:paraId="29279BFA" w14:textId="77777777" w:rsidR="00C35FB9" w:rsidRPr="006958A6" w:rsidRDefault="00C35FB9" w:rsidP="00152316">
      <w:pPr>
        <w:pStyle w:val="references"/>
      </w:pPr>
    </w:p>
    <w:p w14:paraId="6F978176" w14:textId="77777777" w:rsidR="00676509" w:rsidRPr="006958A6" w:rsidRDefault="00676509" w:rsidP="00152316">
      <w:pPr>
        <w:pStyle w:val="references"/>
      </w:pPr>
      <w:proofErr w:type="gramStart"/>
      <w:r w:rsidRPr="006958A6">
        <w:t>Aaron, R. I. 1952.</w:t>
      </w:r>
      <w:proofErr w:type="gramEnd"/>
      <w:r w:rsidRPr="006958A6">
        <w:t xml:space="preserve"> </w:t>
      </w:r>
      <w:proofErr w:type="gramStart"/>
      <w:r w:rsidRPr="006958A6">
        <w:rPr>
          <w:i/>
        </w:rPr>
        <w:t>The theory of universals</w:t>
      </w:r>
      <w:r w:rsidRPr="006958A6">
        <w:t>.</w:t>
      </w:r>
      <w:proofErr w:type="gramEnd"/>
      <w:r w:rsidRPr="006958A6">
        <w:t xml:space="preserve"> Cambridge, UK: Ca</w:t>
      </w:r>
      <w:r w:rsidRPr="006958A6">
        <w:t>m</w:t>
      </w:r>
      <w:r w:rsidRPr="006958A6">
        <w:t>bridge University Press.</w:t>
      </w:r>
    </w:p>
    <w:p w14:paraId="224E7C30" w14:textId="77777777" w:rsidR="00676509" w:rsidRPr="006958A6" w:rsidRDefault="00676509" w:rsidP="00152316">
      <w:pPr>
        <w:pStyle w:val="references"/>
      </w:pPr>
      <w:r w:rsidRPr="006958A6">
        <w:t xml:space="preserve">Agassiz, Louis. 1859. </w:t>
      </w:r>
      <w:r w:rsidRPr="006958A6">
        <w:rPr>
          <w:i/>
        </w:rPr>
        <w:t>An essay on classification</w:t>
      </w:r>
      <w:r w:rsidRPr="006958A6">
        <w:t xml:space="preserve">. London: Longman, Brown, Green, Longmans and Roberts and </w:t>
      </w:r>
      <w:proofErr w:type="spellStart"/>
      <w:r w:rsidRPr="006958A6">
        <w:t>Trubner</w:t>
      </w:r>
      <w:proofErr w:type="spellEnd"/>
      <w:r w:rsidRPr="006958A6">
        <w:t>.</w:t>
      </w:r>
    </w:p>
    <w:p w14:paraId="37FEFBB4" w14:textId="77777777" w:rsidR="00676509" w:rsidRPr="006958A6" w:rsidRDefault="00676509" w:rsidP="00152316">
      <w:pPr>
        <w:pStyle w:val="references"/>
      </w:pPr>
      <w:proofErr w:type="spellStart"/>
      <w:r w:rsidRPr="006958A6">
        <w:t>Amundson</w:t>
      </w:r>
      <w:proofErr w:type="spellEnd"/>
      <w:r w:rsidRPr="006958A6">
        <w:t xml:space="preserve">, Ron. 2005. </w:t>
      </w:r>
      <w:r w:rsidRPr="006958A6">
        <w:rPr>
          <w:i/>
        </w:rPr>
        <w:t>The changing rule of the embryo in evolutionary biology: structure and synthesis</w:t>
      </w:r>
      <w:r w:rsidRPr="006958A6">
        <w:t xml:space="preserve">, </w:t>
      </w:r>
      <w:r w:rsidRPr="006958A6">
        <w:rPr>
          <w:i/>
        </w:rPr>
        <w:t>Cambridge studies in philosophy and biology</w:t>
      </w:r>
      <w:r w:rsidRPr="006958A6">
        <w:t>. New York: Cambridge University Press.</w:t>
      </w:r>
    </w:p>
    <w:p w14:paraId="4C0B000E" w14:textId="77777777" w:rsidR="00676509" w:rsidRPr="006958A6" w:rsidRDefault="00676509" w:rsidP="00152316">
      <w:pPr>
        <w:pStyle w:val="references"/>
      </w:pPr>
      <w:r w:rsidRPr="006958A6">
        <w:t xml:space="preserve">Anderson, Erik. 1994. Kant, Natural Kind Terms, and Scientific Essentialism. </w:t>
      </w:r>
      <w:r w:rsidRPr="006958A6">
        <w:rPr>
          <w:i/>
        </w:rPr>
        <w:t>History of Philo</w:t>
      </w:r>
      <w:r w:rsidRPr="006958A6">
        <w:rPr>
          <w:i/>
        </w:rPr>
        <w:t>s</w:t>
      </w:r>
      <w:r w:rsidRPr="006958A6">
        <w:rPr>
          <w:i/>
        </w:rPr>
        <w:t>ophy Quarterly</w:t>
      </w:r>
      <w:r w:rsidRPr="006958A6">
        <w:t xml:space="preserve"> 11 (4)</w:t>
      </w:r>
      <w:proofErr w:type="gramStart"/>
      <w:r w:rsidRPr="006958A6">
        <w:t>:355</w:t>
      </w:r>
      <w:proofErr w:type="gramEnd"/>
      <w:r w:rsidRPr="006958A6">
        <w:t>-373.</w:t>
      </w:r>
    </w:p>
    <w:p w14:paraId="5D0E06DB" w14:textId="77777777" w:rsidR="00676509" w:rsidRPr="006958A6" w:rsidRDefault="00676509" w:rsidP="00152316">
      <w:pPr>
        <w:pStyle w:val="references"/>
      </w:pPr>
      <w:r w:rsidRPr="006958A6">
        <w:t xml:space="preserve">Artigas, Mariano, Thomas F. Glick, and Rafael A. </w:t>
      </w:r>
      <w:proofErr w:type="spellStart"/>
      <w:r w:rsidRPr="006958A6">
        <w:t>Martínez</w:t>
      </w:r>
      <w:proofErr w:type="spellEnd"/>
      <w:r w:rsidRPr="006958A6">
        <w:t xml:space="preserve">. 2006. </w:t>
      </w:r>
      <w:r w:rsidRPr="006958A6">
        <w:rPr>
          <w:i/>
        </w:rPr>
        <w:t>Negotiating Darwin: the Va</w:t>
      </w:r>
      <w:r w:rsidRPr="006958A6">
        <w:rPr>
          <w:i/>
        </w:rPr>
        <w:t>t</w:t>
      </w:r>
      <w:r w:rsidRPr="006958A6">
        <w:rPr>
          <w:i/>
        </w:rPr>
        <w:t>ican confronts evolution, 1877-1902</w:t>
      </w:r>
      <w:r w:rsidRPr="006958A6">
        <w:t xml:space="preserve">, </w:t>
      </w:r>
      <w:r w:rsidRPr="006958A6">
        <w:rPr>
          <w:i/>
        </w:rPr>
        <w:t>Medicine, science, and religion in historical context.</w:t>
      </w:r>
      <w:r w:rsidRPr="006958A6">
        <w:t xml:space="preserve"> Balt</w:t>
      </w:r>
      <w:r w:rsidRPr="006958A6">
        <w:t>i</w:t>
      </w:r>
      <w:r w:rsidRPr="006958A6">
        <w:t>more, MD: Johns Hopkins University Press.</w:t>
      </w:r>
    </w:p>
    <w:p w14:paraId="7E29DD5E" w14:textId="77777777" w:rsidR="00676509" w:rsidRPr="006958A6" w:rsidRDefault="00676509" w:rsidP="00152316">
      <w:pPr>
        <w:pStyle w:val="references"/>
      </w:pPr>
      <w:proofErr w:type="spellStart"/>
      <w:r w:rsidRPr="006958A6">
        <w:t>Atran</w:t>
      </w:r>
      <w:proofErr w:type="spellEnd"/>
      <w:r w:rsidRPr="006958A6">
        <w:t xml:space="preserve">, Scott. 1990. </w:t>
      </w:r>
      <w:r w:rsidRPr="006958A6">
        <w:rPr>
          <w:i/>
        </w:rPr>
        <w:t>The cognitive foundations of natural history</w:t>
      </w:r>
      <w:r w:rsidRPr="006958A6">
        <w:t>. New York: Cambridge Unive</w:t>
      </w:r>
      <w:r w:rsidRPr="006958A6">
        <w:t>r</w:t>
      </w:r>
      <w:r w:rsidRPr="006958A6">
        <w:t>sity Press.</w:t>
      </w:r>
    </w:p>
    <w:p w14:paraId="271E48E0" w14:textId="77777777" w:rsidR="00676509" w:rsidRPr="006958A6" w:rsidRDefault="00676509" w:rsidP="00152316">
      <w:pPr>
        <w:pStyle w:val="references"/>
      </w:pPr>
      <w:proofErr w:type="spellStart"/>
      <w:r w:rsidRPr="006958A6">
        <w:t>Avise</w:t>
      </w:r>
      <w:proofErr w:type="spellEnd"/>
      <w:r w:rsidRPr="006958A6">
        <w:t xml:space="preserve">, J. C., and R. M. Ball Jr. 1990. </w:t>
      </w:r>
      <w:proofErr w:type="gramStart"/>
      <w:r w:rsidRPr="006958A6">
        <w:t>Principles of genealogical co</w:t>
      </w:r>
      <w:r w:rsidRPr="006958A6">
        <w:t>n</w:t>
      </w:r>
      <w:r w:rsidRPr="006958A6">
        <w:t>cordance in species concepts and biological taxonomy.</w:t>
      </w:r>
      <w:proofErr w:type="gramEnd"/>
      <w:r w:rsidRPr="006958A6">
        <w:t xml:space="preserve"> In </w:t>
      </w:r>
      <w:r w:rsidRPr="006958A6">
        <w:rPr>
          <w:i/>
        </w:rPr>
        <w:t>Oxford Surveys in Evolutionary Biology</w:t>
      </w:r>
      <w:r w:rsidRPr="006958A6">
        <w:t xml:space="preserve">, edited by D. </w:t>
      </w:r>
      <w:proofErr w:type="spellStart"/>
      <w:r w:rsidRPr="006958A6">
        <w:t>Futuyma</w:t>
      </w:r>
      <w:proofErr w:type="spellEnd"/>
      <w:r w:rsidRPr="006958A6">
        <w:t xml:space="preserve"> and J. </w:t>
      </w:r>
      <w:proofErr w:type="spellStart"/>
      <w:r w:rsidRPr="006958A6">
        <w:t>Atonovics</w:t>
      </w:r>
      <w:proofErr w:type="spellEnd"/>
      <w:r w:rsidRPr="006958A6">
        <w:t>. Oxford: Oxford University Press</w:t>
      </w:r>
      <w:proofErr w:type="gramStart"/>
      <w:r w:rsidRPr="006958A6">
        <w:t>:45</w:t>
      </w:r>
      <w:proofErr w:type="gramEnd"/>
      <w:r w:rsidRPr="006958A6">
        <w:t>-67.</w:t>
      </w:r>
    </w:p>
    <w:p w14:paraId="4FDE783D" w14:textId="77777777" w:rsidR="00676509" w:rsidRPr="006958A6" w:rsidRDefault="00676509" w:rsidP="00152316">
      <w:pPr>
        <w:pStyle w:val="references"/>
      </w:pPr>
      <w:r w:rsidRPr="006958A6">
        <w:t xml:space="preserve">Baldwin, James Mark, ed. 1901. </w:t>
      </w:r>
      <w:r w:rsidRPr="006958A6">
        <w:rPr>
          <w:i/>
        </w:rPr>
        <w:t>Dictionary of philosophy and psychology including many of the principal conceptions of ethics, logic, aesthetics, philosophy of religion, mental pathology, anthropology, biology, neurology, physiology, economics, political and social philosophy, philology, physical science, and education and giving a terminology in English, French, German, and Ita</w:t>
      </w:r>
      <w:r w:rsidRPr="006958A6">
        <w:rPr>
          <w:i/>
        </w:rPr>
        <w:t>l</w:t>
      </w:r>
      <w:r w:rsidRPr="006958A6">
        <w:rPr>
          <w:i/>
        </w:rPr>
        <w:t>ian</w:t>
      </w:r>
      <w:r w:rsidRPr="006958A6">
        <w:t>. 3 vols. New York; London: Macmillan.</w:t>
      </w:r>
    </w:p>
    <w:p w14:paraId="24B7A536" w14:textId="77777777" w:rsidR="00676509" w:rsidRPr="006958A6" w:rsidRDefault="00676509" w:rsidP="00152316">
      <w:pPr>
        <w:pStyle w:val="references"/>
      </w:pPr>
      <w:proofErr w:type="spellStart"/>
      <w:r w:rsidRPr="006958A6">
        <w:t>Beckner</w:t>
      </w:r>
      <w:proofErr w:type="spellEnd"/>
      <w:r w:rsidRPr="006958A6">
        <w:t xml:space="preserve">, Morton. 1959. </w:t>
      </w:r>
      <w:r w:rsidRPr="006958A6">
        <w:rPr>
          <w:i/>
        </w:rPr>
        <w:t>The biological way of thought</w:t>
      </w:r>
      <w:r w:rsidRPr="006958A6">
        <w:t>. New York: Columbia University Press.</w:t>
      </w:r>
    </w:p>
    <w:p w14:paraId="3449D56B" w14:textId="77777777" w:rsidR="00676509" w:rsidRPr="006958A6" w:rsidRDefault="00676509" w:rsidP="00152316">
      <w:pPr>
        <w:pStyle w:val="references"/>
      </w:pPr>
      <w:r w:rsidRPr="006958A6">
        <w:t xml:space="preserve">Ben </w:t>
      </w:r>
      <w:proofErr w:type="spellStart"/>
      <w:r w:rsidRPr="006958A6">
        <w:t>Yami</w:t>
      </w:r>
      <w:proofErr w:type="spellEnd"/>
      <w:r w:rsidRPr="006958A6">
        <w:t xml:space="preserve">, </w:t>
      </w:r>
      <w:proofErr w:type="spellStart"/>
      <w:r w:rsidRPr="006958A6">
        <w:t>Hanoch</w:t>
      </w:r>
      <w:proofErr w:type="spellEnd"/>
      <w:r w:rsidRPr="006958A6">
        <w:t xml:space="preserve">. 2001. The Semantics of Kind Terms. </w:t>
      </w:r>
      <w:r w:rsidRPr="006958A6">
        <w:rPr>
          <w:i/>
        </w:rPr>
        <w:t>Philos</w:t>
      </w:r>
      <w:r w:rsidRPr="006958A6">
        <w:rPr>
          <w:i/>
        </w:rPr>
        <w:t>o</w:t>
      </w:r>
      <w:r w:rsidRPr="006958A6">
        <w:rPr>
          <w:i/>
        </w:rPr>
        <w:t>phical Studies</w:t>
      </w:r>
      <w:r w:rsidRPr="006958A6">
        <w:t xml:space="preserve"> 102 (2)</w:t>
      </w:r>
      <w:proofErr w:type="gramStart"/>
      <w:r w:rsidRPr="006958A6">
        <w:t>:155</w:t>
      </w:r>
      <w:proofErr w:type="gramEnd"/>
      <w:r w:rsidRPr="006958A6">
        <w:t>-184.</w:t>
      </w:r>
    </w:p>
    <w:p w14:paraId="0F8D4AAF" w14:textId="77777777" w:rsidR="00676509" w:rsidRPr="006958A6" w:rsidRDefault="00676509" w:rsidP="00152316">
      <w:pPr>
        <w:pStyle w:val="references"/>
      </w:pPr>
      <w:proofErr w:type="gramStart"/>
      <w:r w:rsidRPr="006958A6">
        <w:t>Bird, Alexander.</w:t>
      </w:r>
      <w:proofErr w:type="gramEnd"/>
      <w:r w:rsidRPr="006958A6">
        <w:t xml:space="preserve"> 2009. Essences and Natural Kinds. In </w:t>
      </w:r>
      <w:proofErr w:type="spellStart"/>
      <w:r w:rsidRPr="006958A6">
        <w:rPr>
          <w:i/>
        </w:rPr>
        <w:t>Routledge</w:t>
      </w:r>
      <w:proofErr w:type="spellEnd"/>
      <w:r w:rsidRPr="006958A6">
        <w:rPr>
          <w:i/>
        </w:rPr>
        <w:t xml:space="preserve"> Companion to Metaphysics</w:t>
      </w:r>
      <w:r w:rsidRPr="006958A6">
        <w:t xml:space="preserve">, edited by R. L. </w:t>
      </w:r>
      <w:proofErr w:type="spellStart"/>
      <w:r w:rsidRPr="006958A6">
        <w:t>Poidevin</w:t>
      </w:r>
      <w:proofErr w:type="spellEnd"/>
      <w:r w:rsidRPr="006958A6">
        <w:t xml:space="preserve">, P. Simons, A. </w:t>
      </w:r>
      <w:proofErr w:type="spellStart"/>
      <w:r w:rsidRPr="006958A6">
        <w:t>McGonigal</w:t>
      </w:r>
      <w:proofErr w:type="spellEnd"/>
      <w:r w:rsidRPr="006958A6">
        <w:t xml:space="preserve"> and R. Cameron. Abingdon: Routledge</w:t>
      </w:r>
      <w:proofErr w:type="gramStart"/>
      <w:r w:rsidRPr="006958A6">
        <w:t>:497</w:t>
      </w:r>
      <w:proofErr w:type="gramEnd"/>
      <w:r w:rsidRPr="006958A6">
        <w:t>–506.</w:t>
      </w:r>
    </w:p>
    <w:p w14:paraId="3A76C2C3" w14:textId="77777777" w:rsidR="00676509" w:rsidRPr="006958A6" w:rsidRDefault="00676509" w:rsidP="00152316">
      <w:pPr>
        <w:pStyle w:val="references"/>
      </w:pPr>
      <w:proofErr w:type="gramStart"/>
      <w:r w:rsidRPr="006958A6">
        <w:t>Bird, Alexander, and Emma Tobin.</w:t>
      </w:r>
      <w:proofErr w:type="gramEnd"/>
      <w:r w:rsidRPr="006958A6">
        <w:t xml:space="preserve"> 2009. Natural Kinds. In </w:t>
      </w:r>
      <w:r w:rsidRPr="006958A6">
        <w:rPr>
          <w:i/>
        </w:rPr>
        <w:t>The Stanford Encyclopedia of Ph</w:t>
      </w:r>
      <w:r w:rsidRPr="006958A6">
        <w:rPr>
          <w:i/>
        </w:rPr>
        <w:t>i</w:t>
      </w:r>
      <w:r w:rsidRPr="006958A6">
        <w:rPr>
          <w:i/>
        </w:rPr>
        <w:t>losophy</w:t>
      </w:r>
      <w:r w:rsidRPr="006958A6">
        <w:t xml:space="preserve">, edited by E. N. </w:t>
      </w:r>
      <w:proofErr w:type="spellStart"/>
      <w:r w:rsidRPr="006958A6">
        <w:t>Zalta</w:t>
      </w:r>
      <w:proofErr w:type="spellEnd"/>
      <w:r w:rsidRPr="006958A6">
        <w:t xml:space="preserve"> </w:t>
      </w:r>
      <w:r w:rsidRPr="006958A6">
        <w:rPr>
          <w:u w:val="single"/>
        </w:rPr>
        <w:t>http://plato.stanford.edu/archives/spr2009/entries/natural-kinds/</w:t>
      </w:r>
      <w:r w:rsidRPr="006958A6">
        <w:t>.</w:t>
      </w:r>
    </w:p>
    <w:p w14:paraId="791A8C9A" w14:textId="77777777" w:rsidR="00676509" w:rsidRPr="006958A6" w:rsidRDefault="00676509" w:rsidP="00152316">
      <w:pPr>
        <w:pStyle w:val="references"/>
      </w:pPr>
      <w:r w:rsidRPr="006958A6">
        <w:t xml:space="preserve">Boyd, Richard. </w:t>
      </w:r>
      <w:proofErr w:type="gramStart"/>
      <w:r w:rsidRPr="006958A6">
        <w:t>1991. Realism</w:t>
      </w:r>
      <w:proofErr w:type="gramEnd"/>
      <w:r w:rsidRPr="006958A6">
        <w:t xml:space="preserve">, Anti-Foundationalism and the Enthusiasm for Natural Kinds. </w:t>
      </w:r>
      <w:r w:rsidRPr="006958A6">
        <w:rPr>
          <w:i/>
        </w:rPr>
        <w:t>Philosophical Studies</w:t>
      </w:r>
      <w:r w:rsidRPr="006958A6">
        <w:t>.</w:t>
      </w:r>
    </w:p>
    <w:p w14:paraId="0A90E104" w14:textId="77777777" w:rsidR="00676509" w:rsidRPr="006958A6" w:rsidRDefault="00676509" w:rsidP="00152316">
      <w:pPr>
        <w:pStyle w:val="references"/>
      </w:pPr>
      <w:r w:rsidRPr="006958A6">
        <w:t xml:space="preserve">———. 1999. Homeostasis, species, and higher taxa. In </w:t>
      </w:r>
      <w:r w:rsidRPr="006958A6">
        <w:rPr>
          <w:i/>
        </w:rPr>
        <w:t>Species, New interdisciplinary essays</w:t>
      </w:r>
      <w:r w:rsidRPr="006958A6">
        <w:t>, edited by R. Wilson. Ca</w:t>
      </w:r>
      <w:r w:rsidRPr="006958A6">
        <w:t>m</w:t>
      </w:r>
      <w:r w:rsidRPr="006958A6">
        <w:t>bridge, MA: Bradford/MIT Press</w:t>
      </w:r>
      <w:proofErr w:type="gramStart"/>
      <w:r w:rsidRPr="006958A6">
        <w:t>:141</w:t>
      </w:r>
      <w:proofErr w:type="gramEnd"/>
      <w:r w:rsidRPr="006958A6">
        <w:t>-186.</w:t>
      </w:r>
    </w:p>
    <w:p w14:paraId="73150DAC" w14:textId="77777777" w:rsidR="00676509" w:rsidRPr="006958A6" w:rsidRDefault="00676509" w:rsidP="00152316">
      <w:pPr>
        <w:pStyle w:val="references"/>
      </w:pPr>
      <w:r w:rsidRPr="006958A6">
        <w:t xml:space="preserve">Campbell, Keith. 1965. Family Resemblance Predicates. </w:t>
      </w:r>
      <w:r w:rsidRPr="006958A6">
        <w:rPr>
          <w:i/>
        </w:rPr>
        <w:t>American Philosophical Quarterly</w:t>
      </w:r>
      <w:r w:rsidRPr="006958A6">
        <w:t xml:space="preserve"> 2 (3)</w:t>
      </w:r>
      <w:proofErr w:type="gramStart"/>
      <w:r w:rsidRPr="006958A6">
        <w:t>:238</w:t>
      </w:r>
      <w:proofErr w:type="gramEnd"/>
      <w:r w:rsidRPr="006958A6">
        <w:t xml:space="preserve"> - 244.</w:t>
      </w:r>
    </w:p>
    <w:p w14:paraId="09BA7AAC" w14:textId="77777777" w:rsidR="00676509" w:rsidRPr="006958A6" w:rsidRDefault="00676509" w:rsidP="00152316">
      <w:pPr>
        <w:pStyle w:val="references"/>
      </w:pPr>
      <w:r w:rsidRPr="006958A6">
        <w:t xml:space="preserve">Charles, David. 2002. </w:t>
      </w:r>
      <w:r w:rsidRPr="006958A6">
        <w:rPr>
          <w:i/>
        </w:rPr>
        <w:t>Aristotle on Meaning and Essence</w:t>
      </w:r>
      <w:r w:rsidRPr="006958A6">
        <w:t>. Oxford: Oxford University Press.</w:t>
      </w:r>
    </w:p>
    <w:p w14:paraId="7FA3DE4F" w14:textId="4DD8A2B2" w:rsidR="00C6497E" w:rsidRPr="006958A6" w:rsidRDefault="00C6497E" w:rsidP="00C6497E">
      <w:pPr>
        <w:pStyle w:val="references"/>
      </w:pPr>
      <w:r w:rsidRPr="006958A6">
        <w:t xml:space="preserve">Chung, Carl. 2003. On the origin of the typological/population distinction in Ernst </w:t>
      </w:r>
      <w:proofErr w:type="spellStart"/>
      <w:r w:rsidRPr="006958A6">
        <w:t>Mayr's</w:t>
      </w:r>
      <w:proofErr w:type="spellEnd"/>
      <w:r w:rsidRPr="006958A6">
        <w:t xml:space="preserve"> chan</w:t>
      </w:r>
      <w:r w:rsidRPr="006958A6">
        <w:t>g</w:t>
      </w:r>
      <w:r w:rsidRPr="006958A6">
        <w:t xml:space="preserve">ing views of species, 1942–1959. </w:t>
      </w:r>
      <w:r w:rsidRPr="006958A6">
        <w:rPr>
          <w:i/>
          <w:iCs/>
        </w:rPr>
        <w:t>Studies in History and Philosophy of Biological and Bi</w:t>
      </w:r>
      <w:r w:rsidRPr="006958A6">
        <w:rPr>
          <w:i/>
          <w:iCs/>
        </w:rPr>
        <w:t>o</w:t>
      </w:r>
      <w:r w:rsidRPr="006958A6">
        <w:rPr>
          <w:i/>
          <w:iCs/>
        </w:rPr>
        <w:t>medical Sciences</w:t>
      </w:r>
      <w:r w:rsidRPr="006958A6">
        <w:t xml:space="preserve"> 34:277-296.</w:t>
      </w:r>
    </w:p>
    <w:p w14:paraId="5200BD46" w14:textId="77777777" w:rsidR="00676509" w:rsidRPr="006958A6" w:rsidRDefault="00676509" w:rsidP="00152316">
      <w:pPr>
        <w:pStyle w:val="references"/>
      </w:pPr>
      <w:proofErr w:type="gramStart"/>
      <w:r w:rsidRPr="006958A6">
        <w:t>Clarke, Richard F. 1895.</w:t>
      </w:r>
      <w:proofErr w:type="gramEnd"/>
      <w:r w:rsidRPr="006958A6">
        <w:t xml:space="preserve"> </w:t>
      </w:r>
      <w:r w:rsidRPr="006958A6">
        <w:rPr>
          <w:i/>
        </w:rPr>
        <w:t>Logic</w:t>
      </w:r>
      <w:r w:rsidRPr="006958A6">
        <w:t xml:space="preserve">. 3rd </w:t>
      </w:r>
      <w:proofErr w:type="gramStart"/>
      <w:r w:rsidRPr="006958A6">
        <w:t>ed</w:t>
      </w:r>
      <w:proofErr w:type="gramEnd"/>
      <w:r w:rsidRPr="006958A6">
        <w:t xml:space="preserve">, </w:t>
      </w:r>
      <w:r w:rsidRPr="006958A6">
        <w:rPr>
          <w:i/>
        </w:rPr>
        <w:t>Manuals of Catholic Philosophy</w:t>
      </w:r>
      <w:r w:rsidRPr="006958A6">
        <w:t>. London: Longmans, Green.</w:t>
      </w:r>
    </w:p>
    <w:p w14:paraId="016A0764" w14:textId="77777777" w:rsidR="00676509" w:rsidRPr="006958A6" w:rsidRDefault="00676509" w:rsidP="00152316">
      <w:pPr>
        <w:pStyle w:val="references"/>
      </w:pPr>
      <w:proofErr w:type="gramStart"/>
      <w:r w:rsidRPr="006958A6">
        <w:t>Cohen, S. Marc.</w:t>
      </w:r>
      <w:proofErr w:type="gramEnd"/>
      <w:r w:rsidRPr="006958A6">
        <w:t xml:space="preserve"> 2009. Aristotle's Metaphysics. In </w:t>
      </w:r>
      <w:r w:rsidRPr="006958A6">
        <w:rPr>
          <w:i/>
        </w:rPr>
        <w:t>The Stanford Encyclopedia of Philosophy</w:t>
      </w:r>
      <w:r w:rsidRPr="006958A6">
        <w:t>, e</w:t>
      </w:r>
      <w:r w:rsidRPr="006958A6">
        <w:t>d</w:t>
      </w:r>
      <w:r w:rsidRPr="006958A6">
        <w:t xml:space="preserve">ited by E. N. </w:t>
      </w:r>
      <w:proofErr w:type="spellStart"/>
      <w:r w:rsidRPr="006958A6">
        <w:t>Zalta</w:t>
      </w:r>
      <w:proofErr w:type="spellEnd"/>
      <w:r w:rsidRPr="006958A6">
        <w:t xml:space="preserve"> http://plato.stanford.edu/archives/spr2009/entries/aristotle-metaphysics/.</w:t>
      </w:r>
    </w:p>
    <w:p w14:paraId="5BAA3C73" w14:textId="77777777" w:rsidR="00676509" w:rsidRPr="006958A6" w:rsidRDefault="00676509" w:rsidP="00152316">
      <w:pPr>
        <w:pStyle w:val="references"/>
      </w:pPr>
      <w:proofErr w:type="spellStart"/>
      <w:proofErr w:type="gramStart"/>
      <w:r w:rsidRPr="006958A6">
        <w:t>Cordry</w:t>
      </w:r>
      <w:proofErr w:type="spellEnd"/>
      <w:r w:rsidRPr="006958A6">
        <w:t>, Ben S. 2004.</w:t>
      </w:r>
      <w:proofErr w:type="gramEnd"/>
      <w:r w:rsidRPr="006958A6">
        <w:t xml:space="preserve"> </w:t>
      </w:r>
      <w:proofErr w:type="gramStart"/>
      <w:r w:rsidRPr="006958A6">
        <w:t>Necessity and Rigidly Designating Kind Terms.</w:t>
      </w:r>
      <w:proofErr w:type="gramEnd"/>
      <w:r w:rsidRPr="006958A6">
        <w:t xml:space="preserve"> </w:t>
      </w:r>
      <w:r w:rsidRPr="006958A6">
        <w:rPr>
          <w:i/>
        </w:rPr>
        <w:t>Philosophical Studies</w:t>
      </w:r>
      <w:r w:rsidRPr="006958A6">
        <w:t xml:space="preserve"> 119 (3)</w:t>
      </w:r>
      <w:proofErr w:type="gramStart"/>
      <w:r w:rsidRPr="006958A6">
        <w:t>:243</w:t>
      </w:r>
      <w:proofErr w:type="gramEnd"/>
      <w:r w:rsidRPr="006958A6">
        <w:t>-264.</w:t>
      </w:r>
    </w:p>
    <w:p w14:paraId="2CDDFFAA" w14:textId="77777777" w:rsidR="00676509" w:rsidRPr="006958A6" w:rsidRDefault="00676509" w:rsidP="00152316">
      <w:pPr>
        <w:pStyle w:val="references"/>
      </w:pPr>
      <w:proofErr w:type="gramStart"/>
      <w:r w:rsidRPr="006958A6">
        <w:t>de</w:t>
      </w:r>
      <w:proofErr w:type="gramEnd"/>
      <w:r w:rsidRPr="006958A6">
        <w:t xml:space="preserve"> </w:t>
      </w:r>
      <w:proofErr w:type="spellStart"/>
      <w:r w:rsidRPr="006958A6">
        <w:t>Queiroz</w:t>
      </w:r>
      <w:proofErr w:type="spellEnd"/>
      <w:r w:rsidRPr="006958A6">
        <w:t xml:space="preserve">, Kevin. 1992. Phylogenetic definitions and taxonomic philosophy. </w:t>
      </w:r>
      <w:r w:rsidRPr="006958A6">
        <w:rPr>
          <w:i/>
        </w:rPr>
        <w:t>Biology and Ph</w:t>
      </w:r>
      <w:r w:rsidRPr="006958A6">
        <w:rPr>
          <w:i/>
        </w:rPr>
        <w:t>i</w:t>
      </w:r>
      <w:r w:rsidRPr="006958A6">
        <w:rPr>
          <w:i/>
        </w:rPr>
        <w:t>losophy</w:t>
      </w:r>
      <w:r w:rsidRPr="006958A6">
        <w:t xml:space="preserve"> 7 (3)</w:t>
      </w:r>
      <w:proofErr w:type="gramStart"/>
      <w:r w:rsidRPr="006958A6">
        <w:t>:295</w:t>
      </w:r>
      <w:proofErr w:type="gramEnd"/>
      <w:r w:rsidRPr="006958A6">
        <w:t>-313.</w:t>
      </w:r>
    </w:p>
    <w:p w14:paraId="5BA5F3AC" w14:textId="77777777" w:rsidR="00676509" w:rsidRPr="006958A6" w:rsidRDefault="00676509" w:rsidP="00152316">
      <w:pPr>
        <w:pStyle w:val="references"/>
      </w:pPr>
      <w:r w:rsidRPr="006958A6">
        <w:t xml:space="preserve">———. 2007. Species Concepts and Species Delimitation. </w:t>
      </w:r>
      <w:r w:rsidRPr="006958A6">
        <w:rPr>
          <w:i/>
        </w:rPr>
        <w:t>Syste</w:t>
      </w:r>
      <w:r w:rsidRPr="006958A6">
        <w:rPr>
          <w:i/>
        </w:rPr>
        <w:t>m</w:t>
      </w:r>
      <w:r w:rsidRPr="006958A6">
        <w:rPr>
          <w:i/>
        </w:rPr>
        <w:t>atic Biology</w:t>
      </w:r>
      <w:r w:rsidRPr="006958A6">
        <w:t xml:space="preserve"> 56 (6)</w:t>
      </w:r>
      <w:proofErr w:type="gramStart"/>
      <w:r w:rsidRPr="006958A6">
        <w:t>:879</w:t>
      </w:r>
      <w:proofErr w:type="gramEnd"/>
      <w:r w:rsidRPr="006958A6">
        <w:t>-886.</w:t>
      </w:r>
    </w:p>
    <w:p w14:paraId="0882024D" w14:textId="77777777" w:rsidR="00676509" w:rsidRPr="006958A6" w:rsidRDefault="00676509" w:rsidP="00152316">
      <w:pPr>
        <w:pStyle w:val="references"/>
      </w:pPr>
      <w:proofErr w:type="spellStart"/>
      <w:r w:rsidRPr="006958A6">
        <w:t>Devitt</w:t>
      </w:r>
      <w:proofErr w:type="spellEnd"/>
      <w:r w:rsidRPr="006958A6">
        <w:t xml:space="preserve">, Michael. 2008. Resurrecting biological essentialism. </w:t>
      </w:r>
      <w:r w:rsidRPr="006958A6">
        <w:rPr>
          <w:i/>
        </w:rPr>
        <w:t>Ph</w:t>
      </w:r>
      <w:r w:rsidRPr="006958A6">
        <w:rPr>
          <w:i/>
        </w:rPr>
        <w:t>i</w:t>
      </w:r>
      <w:r w:rsidRPr="006958A6">
        <w:rPr>
          <w:i/>
        </w:rPr>
        <w:t>losophy of Science</w:t>
      </w:r>
      <w:r w:rsidRPr="006958A6">
        <w:t xml:space="preserve"> 75 (3)</w:t>
      </w:r>
      <w:proofErr w:type="gramStart"/>
      <w:r w:rsidRPr="006958A6">
        <w:t>:344</w:t>
      </w:r>
      <w:proofErr w:type="gramEnd"/>
      <w:r w:rsidRPr="006958A6">
        <w:t>–382.</w:t>
      </w:r>
    </w:p>
    <w:p w14:paraId="7E9EFE43" w14:textId="77777777" w:rsidR="00676509" w:rsidRPr="006958A6" w:rsidRDefault="00676509" w:rsidP="00152316">
      <w:pPr>
        <w:pStyle w:val="references"/>
      </w:pPr>
      <w:r w:rsidRPr="006958A6">
        <w:t xml:space="preserve">———. 2010. Species Have (Partly) Intrinsic Essences. </w:t>
      </w:r>
      <w:r w:rsidRPr="006958A6">
        <w:rPr>
          <w:i/>
        </w:rPr>
        <w:t>Philosophy of Science</w:t>
      </w:r>
      <w:r w:rsidRPr="006958A6">
        <w:t xml:space="preserve"> 77 (5)</w:t>
      </w:r>
      <w:proofErr w:type="gramStart"/>
      <w:r w:rsidRPr="006958A6">
        <w:t>:648</w:t>
      </w:r>
      <w:proofErr w:type="gramEnd"/>
      <w:r w:rsidRPr="006958A6">
        <w:t>-661.</w:t>
      </w:r>
    </w:p>
    <w:p w14:paraId="348D5CAE" w14:textId="77777777" w:rsidR="00676509" w:rsidRPr="006958A6" w:rsidRDefault="00676509" w:rsidP="00152316">
      <w:pPr>
        <w:pStyle w:val="references"/>
      </w:pPr>
      <w:r w:rsidRPr="006958A6">
        <w:t xml:space="preserve">Dewey, John. 1997. </w:t>
      </w:r>
      <w:r w:rsidRPr="006958A6">
        <w:rPr>
          <w:i/>
        </w:rPr>
        <w:t>The influence of Darwin on philosophy and other essays</w:t>
      </w:r>
      <w:r w:rsidRPr="006958A6">
        <w:t xml:space="preserve">, </w:t>
      </w:r>
      <w:r w:rsidRPr="006958A6">
        <w:rPr>
          <w:i/>
        </w:rPr>
        <w:t>Great books in philosophy</w:t>
      </w:r>
      <w:r w:rsidRPr="006958A6">
        <w:t>. Amherst, N.Y.: Prometheus Books.</w:t>
      </w:r>
    </w:p>
    <w:p w14:paraId="2E29614B" w14:textId="77777777" w:rsidR="00676509" w:rsidRPr="006958A6" w:rsidRDefault="00676509" w:rsidP="00152316">
      <w:pPr>
        <w:pStyle w:val="references"/>
      </w:pPr>
      <w:proofErr w:type="spellStart"/>
      <w:r w:rsidRPr="006958A6">
        <w:t>Dupré</w:t>
      </w:r>
      <w:proofErr w:type="spellEnd"/>
      <w:r w:rsidRPr="006958A6">
        <w:t xml:space="preserve">, John. 2002. Is 'Natural Kind' a Natural Kind Term? </w:t>
      </w:r>
      <w:r w:rsidRPr="006958A6">
        <w:rPr>
          <w:i/>
        </w:rPr>
        <w:t>Monist</w:t>
      </w:r>
      <w:r w:rsidRPr="006958A6">
        <w:t xml:space="preserve"> 85 (1)</w:t>
      </w:r>
      <w:proofErr w:type="gramStart"/>
      <w:r w:rsidRPr="006958A6">
        <w:t>:29</w:t>
      </w:r>
      <w:proofErr w:type="gramEnd"/>
      <w:r w:rsidRPr="006958A6">
        <w:t>-49.</w:t>
      </w:r>
    </w:p>
    <w:p w14:paraId="04864B2C" w14:textId="77777777" w:rsidR="00676509" w:rsidRPr="006958A6" w:rsidRDefault="00676509" w:rsidP="00152316">
      <w:pPr>
        <w:pStyle w:val="references"/>
      </w:pPr>
      <w:proofErr w:type="spellStart"/>
      <w:r w:rsidRPr="006958A6">
        <w:t>Dussel</w:t>
      </w:r>
      <w:proofErr w:type="spellEnd"/>
      <w:r w:rsidRPr="006958A6">
        <w:t xml:space="preserve">, Enrique. 1993. </w:t>
      </w:r>
      <w:proofErr w:type="spellStart"/>
      <w:r w:rsidRPr="006958A6">
        <w:t>Eurocentrism</w:t>
      </w:r>
      <w:proofErr w:type="spellEnd"/>
      <w:r w:rsidRPr="006958A6">
        <w:t xml:space="preserve"> and modernity (Introduction to the Frankfurt lectures). </w:t>
      </w:r>
      <w:proofErr w:type="gramStart"/>
      <w:r w:rsidRPr="006958A6">
        <w:rPr>
          <w:i/>
        </w:rPr>
        <w:t>boundary</w:t>
      </w:r>
      <w:proofErr w:type="gramEnd"/>
      <w:r w:rsidRPr="006958A6">
        <w:rPr>
          <w:i/>
        </w:rPr>
        <w:t xml:space="preserve"> 2</w:t>
      </w:r>
      <w:r w:rsidRPr="006958A6">
        <w:t xml:space="preserve"> 20 (3):65-76.</w:t>
      </w:r>
    </w:p>
    <w:p w14:paraId="2EFE910E" w14:textId="77777777" w:rsidR="00676509" w:rsidRPr="006958A6" w:rsidRDefault="00676509" w:rsidP="00152316">
      <w:pPr>
        <w:pStyle w:val="references"/>
      </w:pPr>
      <w:r w:rsidRPr="006958A6">
        <w:t xml:space="preserve">Ellis, Brian David. 2001. </w:t>
      </w:r>
      <w:r w:rsidRPr="006958A6">
        <w:rPr>
          <w:i/>
        </w:rPr>
        <w:t>Scientific essentialism</w:t>
      </w:r>
      <w:r w:rsidRPr="006958A6">
        <w:t xml:space="preserve">, </w:t>
      </w:r>
      <w:r w:rsidRPr="006958A6">
        <w:rPr>
          <w:i/>
        </w:rPr>
        <w:t>Cambridge studies in philosophy</w:t>
      </w:r>
      <w:r w:rsidRPr="006958A6">
        <w:t>. Cambridge: Cambridge University Press.</w:t>
      </w:r>
    </w:p>
    <w:p w14:paraId="770F9728" w14:textId="77777777" w:rsidR="00676509" w:rsidRPr="006958A6" w:rsidRDefault="00676509" w:rsidP="00152316">
      <w:pPr>
        <w:pStyle w:val="references"/>
      </w:pPr>
      <w:r w:rsidRPr="006958A6">
        <w:t xml:space="preserve">———. 2002. </w:t>
      </w:r>
      <w:r w:rsidRPr="006958A6">
        <w:rPr>
          <w:i/>
        </w:rPr>
        <w:t>The philosophy of nature: a guide to the new esse</w:t>
      </w:r>
      <w:r w:rsidRPr="006958A6">
        <w:rPr>
          <w:i/>
        </w:rPr>
        <w:t>n</w:t>
      </w:r>
      <w:r w:rsidRPr="006958A6">
        <w:rPr>
          <w:i/>
        </w:rPr>
        <w:t>tialism</w:t>
      </w:r>
      <w:r w:rsidRPr="006958A6">
        <w:t>. Chesham: Acumen.</w:t>
      </w:r>
    </w:p>
    <w:p w14:paraId="2C26C7E7" w14:textId="77777777" w:rsidR="00676509" w:rsidRPr="006958A6" w:rsidRDefault="00676509" w:rsidP="00152316">
      <w:pPr>
        <w:pStyle w:val="references"/>
      </w:pPr>
      <w:proofErr w:type="spellStart"/>
      <w:r w:rsidRPr="006958A6">
        <w:t>Enç</w:t>
      </w:r>
      <w:proofErr w:type="spellEnd"/>
      <w:r w:rsidRPr="006958A6">
        <w:t xml:space="preserve">, </w:t>
      </w:r>
      <w:proofErr w:type="spellStart"/>
      <w:r w:rsidRPr="006958A6">
        <w:t>Berent</w:t>
      </w:r>
      <w:proofErr w:type="spellEnd"/>
      <w:r w:rsidRPr="006958A6">
        <w:t xml:space="preserve">. 1975. Necessary Properties and Linnaean Essentialism. </w:t>
      </w:r>
      <w:r w:rsidRPr="006958A6">
        <w:rPr>
          <w:i/>
        </w:rPr>
        <w:t>Canadian Journal of Ph</w:t>
      </w:r>
      <w:r w:rsidRPr="006958A6">
        <w:rPr>
          <w:i/>
        </w:rPr>
        <w:t>i</w:t>
      </w:r>
      <w:r w:rsidRPr="006958A6">
        <w:rPr>
          <w:i/>
        </w:rPr>
        <w:t>losophy</w:t>
      </w:r>
      <w:r w:rsidRPr="006958A6">
        <w:t xml:space="preserve"> 5 (1)</w:t>
      </w:r>
      <w:proofErr w:type="gramStart"/>
      <w:r w:rsidRPr="006958A6">
        <w:t>:83</w:t>
      </w:r>
      <w:proofErr w:type="gramEnd"/>
      <w:r w:rsidRPr="006958A6">
        <w:t>-102.</w:t>
      </w:r>
    </w:p>
    <w:p w14:paraId="66CFB1D2" w14:textId="77777777" w:rsidR="00676509" w:rsidRPr="006958A6" w:rsidRDefault="00676509" w:rsidP="00152316">
      <w:pPr>
        <w:pStyle w:val="references"/>
      </w:pPr>
      <w:proofErr w:type="spellStart"/>
      <w:r w:rsidRPr="006958A6">
        <w:t>Ereshefsky</w:t>
      </w:r>
      <w:proofErr w:type="spellEnd"/>
      <w:r w:rsidRPr="006958A6">
        <w:t xml:space="preserve">, Marc. 1999. Species and the </w:t>
      </w:r>
      <w:proofErr w:type="spellStart"/>
      <w:r w:rsidRPr="006958A6">
        <w:t>Linnean</w:t>
      </w:r>
      <w:proofErr w:type="spellEnd"/>
      <w:r w:rsidRPr="006958A6">
        <w:t xml:space="preserve"> hierarchy. In </w:t>
      </w:r>
      <w:r w:rsidRPr="006958A6">
        <w:rPr>
          <w:i/>
        </w:rPr>
        <w:t>Species, New interdisciplinary essays</w:t>
      </w:r>
      <w:r w:rsidRPr="006958A6">
        <w:t>, edited by R. A. Wilson. Cambridge, MA: Bradford/MIT Press</w:t>
      </w:r>
      <w:proofErr w:type="gramStart"/>
      <w:r w:rsidRPr="006958A6">
        <w:t>:285</w:t>
      </w:r>
      <w:proofErr w:type="gramEnd"/>
      <w:r w:rsidRPr="006958A6">
        <w:t>-305.</w:t>
      </w:r>
    </w:p>
    <w:p w14:paraId="48E5BB60" w14:textId="77777777" w:rsidR="00676509" w:rsidRPr="006958A6" w:rsidRDefault="00676509" w:rsidP="00152316">
      <w:pPr>
        <w:pStyle w:val="references"/>
      </w:pPr>
      <w:r w:rsidRPr="006958A6">
        <w:t xml:space="preserve">———. 2000. </w:t>
      </w:r>
      <w:r w:rsidRPr="006958A6">
        <w:rPr>
          <w:i/>
        </w:rPr>
        <w:t>The poverty of Linnaean hierarchy: a philosophical study of biological taxonomy</w:t>
      </w:r>
      <w:r w:rsidRPr="006958A6">
        <w:t>. Cambridge, UK; New York: Cambridge University Press.</w:t>
      </w:r>
    </w:p>
    <w:p w14:paraId="305235E8" w14:textId="77777777" w:rsidR="00676509" w:rsidRPr="006958A6" w:rsidRDefault="00676509" w:rsidP="00152316">
      <w:pPr>
        <w:pStyle w:val="references"/>
      </w:pPr>
      <w:r w:rsidRPr="006958A6">
        <w:t xml:space="preserve">Farber, Paul Lawrence. 1976. The type-concept in zoology during the first half of the nineteenth century. </w:t>
      </w:r>
      <w:r w:rsidRPr="006958A6">
        <w:rPr>
          <w:i/>
        </w:rPr>
        <w:t>Journal of the History of Biology</w:t>
      </w:r>
      <w:r w:rsidRPr="006958A6">
        <w:t xml:space="preserve"> 9 (1)</w:t>
      </w:r>
      <w:proofErr w:type="gramStart"/>
      <w:r w:rsidRPr="006958A6">
        <w:t>:93</w:t>
      </w:r>
      <w:proofErr w:type="gramEnd"/>
      <w:r w:rsidRPr="006958A6">
        <w:t>-119.</w:t>
      </w:r>
    </w:p>
    <w:p w14:paraId="5CEACB90" w14:textId="77777777" w:rsidR="00676509" w:rsidRPr="006958A6" w:rsidRDefault="00676509" w:rsidP="00152316">
      <w:pPr>
        <w:pStyle w:val="references"/>
      </w:pPr>
      <w:proofErr w:type="spellStart"/>
      <w:proofErr w:type="gramStart"/>
      <w:r w:rsidRPr="006958A6">
        <w:t>Gallie</w:t>
      </w:r>
      <w:proofErr w:type="spellEnd"/>
      <w:r w:rsidRPr="006958A6">
        <w:t>, W. B. 1948.</w:t>
      </w:r>
      <w:proofErr w:type="gramEnd"/>
      <w:r w:rsidRPr="006958A6">
        <w:t xml:space="preserve"> IV. The function of philosophical </w:t>
      </w:r>
      <w:proofErr w:type="spellStart"/>
      <w:r w:rsidRPr="006958A6">
        <w:t>æsthetics</w:t>
      </w:r>
      <w:proofErr w:type="spellEnd"/>
      <w:r w:rsidRPr="006958A6">
        <w:t xml:space="preserve">. </w:t>
      </w:r>
      <w:r w:rsidRPr="006958A6">
        <w:rPr>
          <w:i/>
        </w:rPr>
        <w:t>Mind</w:t>
      </w:r>
      <w:r w:rsidRPr="006958A6">
        <w:t xml:space="preserve"> LVII (227)</w:t>
      </w:r>
      <w:proofErr w:type="gramStart"/>
      <w:r w:rsidRPr="006958A6">
        <w:t>:302</w:t>
      </w:r>
      <w:proofErr w:type="gramEnd"/>
      <w:r w:rsidRPr="006958A6">
        <w:t>-321.</w:t>
      </w:r>
    </w:p>
    <w:p w14:paraId="36903BB0" w14:textId="77777777" w:rsidR="00676509" w:rsidRPr="006958A6" w:rsidRDefault="00676509" w:rsidP="00152316">
      <w:pPr>
        <w:pStyle w:val="references"/>
      </w:pPr>
      <w:proofErr w:type="spellStart"/>
      <w:r w:rsidRPr="006958A6">
        <w:t>Gasking</w:t>
      </w:r>
      <w:proofErr w:type="spellEnd"/>
      <w:r w:rsidRPr="006958A6">
        <w:t xml:space="preserve">, Douglas. 1960. Clusters. </w:t>
      </w:r>
      <w:r w:rsidRPr="006958A6">
        <w:rPr>
          <w:i/>
        </w:rPr>
        <w:t>Australasian Review of Psycho</w:t>
      </w:r>
      <w:r w:rsidRPr="006958A6">
        <w:rPr>
          <w:i/>
        </w:rPr>
        <w:t>l</w:t>
      </w:r>
      <w:r w:rsidRPr="006958A6">
        <w:rPr>
          <w:i/>
        </w:rPr>
        <w:t>ogy</w:t>
      </w:r>
      <w:r w:rsidRPr="006958A6">
        <w:t xml:space="preserve"> 38:13-18.</w:t>
      </w:r>
    </w:p>
    <w:p w14:paraId="564EA9C0" w14:textId="77777777" w:rsidR="00676509" w:rsidRPr="006958A6" w:rsidRDefault="00676509" w:rsidP="00152316">
      <w:pPr>
        <w:pStyle w:val="references"/>
      </w:pPr>
      <w:proofErr w:type="spellStart"/>
      <w:r w:rsidRPr="006958A6">
        <w:t>Gelman</w:t>
      </w:r>
      <w:proofErr w:type="spellEnd"/>
      <w:r w:rsidRPr="006958A6">
        <w:t xml:space="preserve">, Susan A. 2003. </w:t>
      </w:r>
      <w:r w:rsidRPr="006958A6">
        <w:rPr>
          <w:i/>
        </w:rPr>
        <w:t>The essential child: origins of essentialism in everyday thought</w:t>
      </w:r>
      <w:r w:rsidRPr="006958A6">
        <w:t xml:space="preserve">, </w:t>
      </w:r>
      <w:r w:rsidRPr="006958A6">
        <w:rPr>
          <w:i/>
        </w:rPr>
        <w:t>Oxford s</w:t>
      </w:r>
      <w:r w:rsidRPr="006958A6">
        <w:rPr>
          <w:i/>
        </w:rPr>
        <w:t>e</w:t>
      </w:r>
      <w:r w:rsidRPr="006958A6">
        <w:rPr>
          <w:i/>
        </w:rPr>
        <w:t>ries in cognitive development.</w:t>
      </w:r>
      <w:r w:rsidRPr="006958A6">
        <w:t xml:space="preserve"> Oxford; New York: Oxford University Press.</w:t>
      </w:r>
    </w:p>
    <w:p w14:paraId="22D30A49" w14:textId="77777777" w:rsidR="00676509" w:rsidRPr="006958A6" w:rsidRDefault="00676509" w:rsidP="00152316">
      <w:pPr>
        <w:pStyle w:val="references"/>
      </w:pPr>
      <w:proofErr w:type="spellStart"/>
      <w:r w:rsidRPr="006958A6">
        <w:t>Gelman</w:t>
      </w:r>
      <w:proofErr w:type="spellEnd"/>
      <w:r w:rsidRPr="006958A6">
        <w:t xml:space="preserve">, Susan A., and Lawrence A. </w:t>
      </w:r>
      <w:proofErr w:type="spellStart"/>
      <w:r w:rsidRPr="006958A6">
        <w:t>Hirschfeld</w:t>
      </w:r>
      <w:proofErr w:type="spellEnd"/>
      <w:r w:rsidRPr="006958A6">
        <w:t xml:space="preserve">. 1999. How biological is essentialism? In </w:t>
      </w:r>
      <w:proofErr w:type="spellStart"/>
      <w:r w:rsidRPr="006958A6">
        <w:rPr>
          <w:i/>
        </w:rPr>
        <w:t>Fol</w:t>
      </w:r>
      <w:r w:rsidRPr="006958A6">
        <w:rPr>
          <w:i/>
        </w:rPr>
        <w:t>k</w:t>
      </w:r>
      <w:r w:rsidRPr="006958A6">
        <w:rPr>
          <w:i/>
        </w:rPr>
        <w:t>biology</w:t>
      </w:r>
      <w:proofErr w:type="spellEnd"/>
      <w:r w:rsidRPr="006958A6">
        <w:t xml:space="preserve">, edited by D. L. </w:t>
      </w:r>
      <w:proofErr w:type="spellStart"/>
      <w:r w:rsidRPr="006958A6">
        <w:t>Medin</w:t>
      </w:r>
      <w:proofErr w:type="spellEnd"/>
      <w:r w:rsidRPr="006958A6">
        <w:t xml:space="preserve"> and S. </w:t>
      </w:r>
      <w:proofErr w:type="spellStart"/>
      <w:r w:rsidRPr="006958A6">
        <w:t>Atran</w:t>
      </w:r>
      <w:proofErr w:type="spellEnd"/>
      <w:r w:rsidRPr="006958A6">
        <w:t>. Cambridge MA: MIT Press</w:t>
      </w:r>
      <w:proofErr w:type="gramStart"/>
      <w:r w:rsidRPr="006958A6">
        <w:t>:403</w:t>
      </w:r>
      <w:proofErr w:type="gramEnd"/>
      <w:r w:rsidRPr="006958A6">
        <w:t>-446.</w:t>
      </w:r>
    </w:p>
    <w:p w14:paraId="153E5CB4" w14:textId="77777777" w:rsidR="00676509" w:rsidRPr="006958A6" w:rsidRDefault="00676509" w:rsidP="00152316">
      <w:pPr>
        <w:pStyle w:val="references"/>
      </w:pPr>
      <w:proofErr w:type="spellStart"/>
      <w:proofErr w:type="gramStart"/>
      <w:r w:rsidRPr="006958A6">
        <w:t>Ghiselin</w:t>
      </w:r>
      <w:proofErr w:type="spellEnd"/>
      <w:r w:rsidRPr="006958A6">
        <w:t>, Michael T. 1974.</w:t>
      </w:r>
      <w:proofErr w:type="gramEnd"/>
      <w:r w:rsidRPr="006958A6">
        <w:t xml:space="preserve"> </w:t>
      </w:r>
      <w:proofErr w:type="gramStart"/>
      <w:r w:rsidRPr="006958A6">
        <w:t>A radical solution to the species problem.</w:t>
      </w:r>
      <w:proofErr w:type="gramEnd"/>
      <w:r w:rsidRPr="006958A6">
        <w:t xml:space="preserve"> </w:t>
      </w:r>
      <w:r w:rsidRPr="006958A6">
        <w:rPr>
          <w:i/>
        </w:rPr>
        <w:t>Systematic Zoology</w:t>
      </w:r>
      <w:r w:rsidRPr="006958A6">
        <w:t xml:space="preserve"> 23:536-544.</w:t>
      </w:r>
    </w:p>
    <w:p w14:paraId="14771220" w14:textId="77777777" w:rsidR="00676509" w:rsidRPr="006958A6" w:rsidRDefault="00676509" w:rsidP="00152316">
      <w:pPr>
        <w:pStyle w:val="references"/>
      </w:pPr>
      <w:r w:rsidRPr="006958A6">
        <w:t xml:space="preserve">———. 1997. </w:t>
      </w:r>
      <w:r w:rsidRPr="006958A6">
        <w:rPr>
          <w:i/>
        </w:rPr>
        <w:t>Metaphysics and the origin of species</w:t>
      </w:r>
      <w:r w:rsidRPr="006958A6">
        <w:t>. Albany: State University of New York Press.</w:t>
      </w:r>
    </w:p>
    <w:p w14:paraId="36FF19F6" w14:textId="77777777" w:rsidR="00676509" w:rsidRPr="006958A6" w:rsidRDefault="00676509" w:rsidP="00152316">
      <w:pPr>
        <w:pStyle w:val="references"/>
      </w:pPr>
      <w:proofErr w:type="gramStart"/>
      <w:r w:rsidRPr="006958A6">
        <w:t>Gil-White, Francisco.</w:t>
      </w:r>
      <w:proofErr w:type="gramEnd"/>
      <w:r w:rsidRPr="006958A6">
        <w:t xml:space="preserve"> 2001. Are ethnic groups biological "species" to the human brain? </w:t>
      </w:r>
      <w:proofErr w:type="gramStart"/>
      <w:r w:rsidRPr="006958A6">
        <w:t>Esse</w:t>
      </w:r>
      <w:r w:rsidRPr="006958A6">
        <w:t>n</w:t>
      </w:r>
      <w:r w:rsidRPr="006958A6">
        <w:t>tialism in our cognition of some social categories.</w:t>
      </w:r>
      <w:proofErr w:type="gramEnd"/>
      <w:r w:rsidRPr="006958A6">
        <w:t xml:space="preserve"> </w:t>
      </w:r>
      <w:r w:rsidRPr="006958A6">
        <w:rPr>
          <w:i/>
        </w:rPr>
        <w:t>Current Anthropology: A World Journal of the Human Sciences</w:t>
      </w:r>
      <w:r w:rsidRPr="006958A6">
        <w:t xml:space="preserve"> 42 (4)</w:t>
      </w:r>
      <w:proofErr w:type="gramStart"/>
      <w:r w:rsidRPr="006958A6">
        <w:t>:515</w:t>
      </w:r>
      <w:proofErr w:type="gramEnd"/>
      <w:r w:rsidRPr="006958A6">
        <w:t>-554.</w:t>
      </w:r>
    </w:p>
    <w:p w14:paraId="7393BF04" w14:textId="77777777" w:rsidR="00676509" w:rsidRPr="006958A6" w:rsidRDefault="00676509" w:rsidP="00152316">
      <w:pPr>
        <w:pStyle w:val="references"/>
      </w:pPr>
      <w:r w:rsidRPr="006958A6">
        <w:t xml:space="preserve">Gilson, Etienne. 1964. </w:t>
      </w:r>
      <w:r w:rsidRPr="006958A6">
        <w:rPr>
          <w:i/>
        </w:rPr>
        <w:t>The spirit of Thomism</w:t>
      </w:r>
      <w:r w:rsidRPr="006958A6">
        <w:t>. New York: Harper and Row.</w:t>
      </w:r>
    </w:p>
    <w:p w14:paraId="0613F5B1" w14:textId="77777777" w:rsidR="00676509" w:rsidRPr="006958A6" w:rsidRDefault="00676509" w:rsidP="00152316">
      <w:pPr>
        <w:pStyle w:val="references"/>
      </w:pPr>
      <w:r w:rsidRPr="006958A6">
        <w:t xml:space="preserve">———. 1984. </w:t>
      </w:r>
      <w:r w:rsidRPr="006958A6">
        <w:rPr>
          <w:i/>
        </w:rPr>
        <w:t>From Aristotle to Darwin and Back Again: A journey in final causality, species, and evolution</w:t>
      </w:r>
      <w:r w:rsidRPr="006958A6">
        <w:t xml:space="preserve">. Translated by J. Lyon. Notre Dame IN: </w:t>
      </w:r>
      <w:proofErr w:type="spellStart"/>
      <w:r w:rsidRPr="006958A6">
        <w:t>Univeristy</w:t>
      </w:r>
      <w:proofErr w:type="spellEnd"/>
      <w:r w:rsidRPr="006958A6">
        <w:t xml:space="preserve"> of Notre Dame Press.</w:t>
      </w:r>
    </w:p>
    <w:p w14:paraId="46C536E1" w14:textId="77777777" w:rsidR="00676509" w:rsidRPr="006958A6" w:rsidRDefault="00676509" w:rsidP="00152316">
      <w:pPr>
        <w:pStyle w:val="references"/>
      </w:pPr>
      <w:r w:rsidRPr="006958A6">
        <w:t xml:space="preserve">Griffiths, Paul E. 1999. Squaring the circle: Natural kinds with historical essences. In </w:t>
      </w:r>
      <w:r w:rsidRPr="006958A6">
        <w:rPr>
          <w:i/>
        </w:rPr>
        <w:t>Species, New interdisciplinary essays</w:t>
      </w:r>
      <w:r w:rsidRPr="006958A6">
        <w:t>, edited by R. A. Wilson. Cambridge, MA: Bradford/MIT Press</w:t>
      </w:r>
      <w:proofErr w:type="gramStart"/>
      <w:r w:rsidRPr="006958A6">
        <w:t>:209</w:t>
      </w:r>
      <w:proofErr w:type="gramEnd"/>
      <w:r w:rsidRPr="006958A6">
        <w:t>-228.</w:t>
      </w:r>
    </w:p>
    <w:p w14:paraId="16D73CB1" w14:textId="77777777" w:rsidR="00676509" w:rsidRPr="006958A6" w:rsidRDefault="00676509" w:rsidP="00152316">
      <w:pPr>
        <w:pStyle w:val="references"/>
      </w:pPr>
      <w:r w:rsidRPr="006958A6">
        <w:t xml:space="preserve">Hacking, Ian. 1990. Natural Kinds. In </w:t>
      </w:r>
      <w:r w:rsidRPr="006958A6">
        <w:rPr>
          <w:i/>
        </w:rPr>
        <w:t xml:space="preserve">Perspectives on </w:t>
      </w:r>
      <w:proofErr w:type="spellStart"/>
      <w:r w:rsidRPr="006958A6">
        <w:rPr>
          <w:i/>
        </w:rPr>
        <w:t>Quine</w:t>
      </w:r>
      <w:proofErr w:type="spellEnd"/>
      <w:r w:rsidRPr="006958A6">
        <w:t>, edited by R. B. Barrett and R. F. Gibson. Cambridge: Blackwell.</w:t>
      </w:r>
    </w:p>
    <w:p w14:paraId="5A401BCE" w14:textId="77777777" w:rsidR="00676509" w:rsidRPr="006958A6" w:rsidRDefault="00676509" w:rsidP="00152316">
      <w:pPr>
        <w:pStyle w:val="references"/>
      </w:pPr>
      <w:proofErr w:type="spellStart"/>
      <w:r w:rsidRPr="006958A6">
        <w:t>Heyes</w:t>
      </w:r>
      <w:proofErr w:type="spellEnd"/>
      <w:r w:rsidRPr="006958A6">
        <w:t xml:space="preserve">, Cressida J. 2000. </w:t>
      </w:r>
      <w:r w:rsidRPr="006958A6">
        <w:rPr>
          <w:i/>
        </w:rPr>
        <w:t>Line drawings: defining women through feminist practice</w:t>
      </w:r>
      <w:r w:rsidRPr="006958A6">
        <w:t>. Ithaca NY: Cornell University Press.</w:t>
      </w:r>
    </w:p>
    <w:p w14:paraId="68778EF1" w14:textId="77777777" w:rsidR="00676509" w:rsidRPr="006958A6" w:rsidRDefault="00676509" w:rsidP="00152316">
      <w:pPr>
        <w:pStyle w:val="references"/>
      </w:pPr>
      <w:r w:rsidRPr="006958A6">
        <w:t xml:space="preserve">Hooker, John. 1976. Brody on essentialism. </w:t>
      </w:r>
      <w:r w:rsidRPr="006958A6">
        <w:rPr>
          <w:i/>
        </w:rPr>
        <w:t>Philosophical Studies</w:t>
      </w:r>
      <w:r w:rsidRPr="006958A6">
        <w:t xml:space="preserve"> 29 (4)</w:t>
      </w:r>
      <w:proofErr w:type="gramStart"/>
      <w:r w:rsidRPr="006958A6">
        <w:t>:263</w:t>
      </w:r>
      <w:proofErr w:type="gramEnd"/>
      <w:r w:rsidRPr="006958A6">
        <w:t>.</w:t>
      </w:r>
    </w:p>
    <w:p w14:paraId="4DB39CF9" w14:textId="77777777" w:rsidR="00676509" w:rsidRPr="006958A6" w:rsidRDefault="00676509" w:rsidP="00152316">
      <w:pPr>
        <w:pStyle w:val="references"/>
      </w:pPr>
      <w:proofErr w:type="gramStart"/>
      <w:r w:rsidRPr="006958A6">
        <w:t>Hull, David L. 1965a.</w:t>
      </w:r>
      <w:proofErr w:type="gramEnd"/>
      <w:r w:rsidRPr="006958A6">
        <w:t xml:space="preserve"> The effect of essentialism on taxonomy: Two thousand years of stasis. </w:t>
      </w:r>
      <w:r w:rsidRPr="006958A6">
        <w:rPr>
          <w:i/>
        </w:rPr>
        <w:t>British Journal for the Philosophy of Science</w:t>
      </w:r>
      <w:r w:rsidRPr="006958A6">
        <w:t xml:space="preserve"> 15:314-326, 316:311-318.</w:t>
      </w:r>
    </w:p>
    <w:p w14:paraId="7E99EC19" w14:textId="77777777" w:rsidR="00676509" w:rsidRPr="006958A6" w:rsidRDefault="00676509" w:rsidP="00152316">
      <w:pPr>
        <w:pStyle w:val="references"/>
      </w:pPr>
      <w:r w:rsidRPr="006958A6">
        <w:t xml:space="preserve">———. 1973. A </w:t>
      </w:r>
      <w:proofErr w:type="spellStart"/>
      <w:r w:rsidRPr="006958A6">
        <w:t>populational</w:t>
      </w:r>
      <w:proofErr w:type="spellEnd"/>
      <w:r w:rsidRPr="006958A6">
        <w:t xml:space="preserve"> approach to scientific change. </w:t>
      </w:r>
      <w:proofErr w:type="gramStart"/>
      <w:r w:rsidRPr="006958A6">
        <w:rPr>
          <w:i/>
        </w:rPr>
        <w:t>Science</w:t>
      </w:r>
      <w:r w:rsidRPr="006958A6">
        <w:t xml:space="preserve"> 182:1121-1124.</w:t>
      </w:r>
      <w:proofErr w:type="gramEnd"/>
    </w:p>
    <w:p w14:paraId="72036DA5" w14:textId="77777777" w:rsidR="00676509" w:rsidRPr="006958A6" w:rsidRDefault="00676509" w:rsidP="00152316">
      <w:pPr>
        <w:pStyle w:val="references"/>
      </w:pPr>
      <w:r w:rsidRPr="006958A6">
        <w:t xml:space="preserve">———. 1976. Are species really individuals? </w:t>
      </w:r>
      <w:r w:rsidRPr="006958A6">
        <w:rPr>
          <w:i/>
        </w:rPr>
        <w:t>Systematic Zoology</w:t>
      </w:r>
      <w:r w:rsidRPr="006958A6">
        <w:t xml:space="preserve"> 25:174-191.</w:t>
      </w:r>
    </w:p>
    <w:p w14:paraId="089248CF" w14:textId="77777777" w:rsidR="00676509" w:rsidRPr="006958A6" w:rsidRDefault="00676509" w:rsidP="00152316">
      <w:pPr>
        <w:pStyle w:val="references"/>
      </w:pPr>
      <w:r w:rsidRPr="006958A6">
        <w:t xml:space="preserve">———. 1984. Can </w:t>
      </w:r>
      <w:proofErr w:type="spellStart"/>
      <w:r w:rsidRPr="006958A6">
        <w:t>Kripke</w:t>
      </w:r>
      <w:proofErr w:type="spellEnd"/>
      <w:r w:rsidRPr="006958A6">
        <w:t xml:space="preserve"> alone save essentialism? </w:t>
      </w:r>
      <w:proofErr w:type="gramStart"/>
      <w:r w:rsidRPr="006958A6">
        <w:t>A reply to Kitts.</w:t>
      </w:r>
      <w:proofErr w:type="gramEnd"/>
      <w:r w:rsidRPr="006958A6">
        <w:t xml:space="preserve"> </w:t>
      </w:r>
      <w:r w:rsidRPr="006958A6">
        <w:rPr>
          <w:i/>
        </w:rPr>
        <w:t>Systematic Zoology</w:t>
      </w:r>
      <w:r w:rsidRPr="006958A6">
        <w:t xml:space="preserve"> 33:110-112.</w:t>
      </w:r>
    </w:p>
    <w:p w14:paraId="6EFFD608" w14:textId="77777777" w:rsidR="00676509" w:rsidRPr="006958A6" w:rsidRDefault="00676509" w:rsidP="00152316">
      <w:pPr>
        <w:pStyle w:val="references"/>
      </w:pPr>
      <w:r w:rsidRPr="006958A6">
        <w:t xml:space="preserve">———. 1988. </w:t>
      </w:r>
      <w:r w:rsidRPr="006958A6">
        <w:rPr>
          <w:i/>
        </w:rPr>
        <w:t>Science as a process: an evolutionary account of the social and conceptual deve</w:t>
      </w:r>
      <w:r w:rsidRPr="006958A6">
        <w:rPr>
          <w:i/>
        </w:rPr>
        <w:t>l</w:t>
      </w:r>
      <w:r w:rsidRPr="006958A6">
        <w:rPr>
          <w:i/>
        </w:rPr>
        <w:t>opment of science</w:t>
      </w:r>
      <w:r w:rsidRPr="006958A6">
        <w:t>. Chicago: University of Chicago Press.</w:t>
      </w:r>
    </w:p>
    <w:p w14:paraId="67C2F0E2" w14:textId="77777777" w:rsidR="00676509" w:rsidRPr="006958A6" w:rsidRDefault="00676509" w:rsidP="00152316">
      <w:pPr>
        <w:pStyle w:val="references"/>
      </w:pPr>
      <w:r w:rsidRPr="006958A6">
        <w:t xml:space="preserve">Hull, David Lee. 1965b. </w:t>
      </w:r>
      <w:proofErr w:type="gramStart"/>
      <w:r w:rsidRPr="006958A6">
        <w:t>The</w:t>
      </w:r>
      <w:proofErr w:type="gramEnd"/>
      <w:r w:rsidRPr="006958A6">
        <w:t xml:space="preserve"> effect of essentialism on taxonomy – two thousand years of stasis. </w:t>
      </w:r>
      <w:r w:rsidRPr="006958A6">
        <w:rPr>
          <w:i/>
        </w:rPr>
        <w:t>British Journal for the Philos</w:t>
      </w:r>
      <w:r w:rsidRPr="006958A6">
        <w:rPr>
          <w:i/>
        </w:rPr>
        <w:t>o</w:t>
      </w:r>
      <w:r w:rsidRPr="006958A6">
        <w:rPr>
          <w:i/>
        </w:rPr>
        <w:t>phy of Science</w:t>
      </w:r>
      <w:r w:rsidRPr="006958A6">
        <w:t xml:space="preserve"> 15:314-326, 316:311-318.</w:t>
      </w:r>
    </w:p>
    <w:p w14:paraId="3C9FF13B" w14:textId="77777777" w:rsidR="00676509" w:rsidRPr="006958A6" w:rsidRDefault="00676509" w:rsidP="00152316">
      <w:pPr>
        <w:pStyle w:val="references"/>
      </w:pPr>
      <w:r w:rsidRPr="006958A6">
        <w:t xml:space="preserve">Jensen, U.J. 1984. </w:t>
      </w:r>
      <w:proofErr w:type="gramStart"/>
      <w:r w:rsidRPr="006958A6">
        <w:t>A critique of essentialism in medicine.</w:t>
      </w:r>
      <w:proofErr w:type="gramEnd"/>
      <w:r w:rsidRPr="006958A6">
        <w:t xml:space="preserve"> In </w:t>
      </w:r>
      <w:r w:rsidRPr="006958A6">
        <w:rPr>
          <w:i/>
        </w:rPr>
        <w:t>Health, disease and causal explan</w:t>
      </w:r>
      <w:r w:rsidRPr="006958A6">
        <w:rPr>
          <w:i/>
        </w:rPr>
        <w:t>a</w:t>
      </w:r>
      <w:r w:rsidRPr="006958A6">
        <w:rPr>
          <w:i/>
        </w:rPr>
        <w:t>tions in medicine</w:t>
      </w:r>
      <w:r w:rsidRPr="006958A6">
        <w:t xml:space="preserve">, edited by L. </w:t>
      </w:r>
      <w:proofErr w:type="spellStart"/>
      <w:r w:rsidRPr="006958A6">
        <w:t>Nordenfelt</w:t>
      </w:r>
      <w:proofErr w:type="spellEnd"/>
      <w:r w:rsidRPr="006958A6">
        <w:t xml:space="preserve"> and B. I. B. </w:t>
      </w:r>
      <w:proofErr w:type="spellStart"/>
      <w:r w:rsidRPr="006958A6">
        <w:t>Lindahl</w:t>
      </w:r>
      <w:proofErr w:type="spellEnd"/>
      <w:r w:rsidRPr="006958A6">
        <w:t xml:space="preserve">. Dordrecht: D. </w:t>
      </w:r>
      <w:proofErr w:type="spellStart"/>
      <w:r w:rsidRPr="006958A6">
        <w:t>Reidel</w:t>
      </w:r>
      <w:proofErr w:type="spellEnd"/>
      <w:r w:rsidRPr="006958A6">
        <w:t xml:space="preserve"> Publis</w:t>
      </w:r>
      <w:r w:rsidRPr="006958A6">
        <w:t>h</w:t>
      </w:r>
      <w:r w:rsidRPr="006958A6">
        <w:t>ing</w:t>
      </w:r>
      <w:proofErr w:type="gramStart"/>
      <w:r w:rsidRPr="006958A6">
        <w:t>:63</w:t>
      </w:r>
      <w:proofErr w:type="gramEnd"/>
      <w:r w:rsidRPr="006958A6">
        <w:t>-73.</w:t>
      </w:r>
    </w:p>
    <w:p w14:paraId="5EF64A2F" w14:textId="77777777" w:rsidR="00676509" w:rsidRPr="006958A6" w:rsidRDefault="00676509" w:rsidP="00152316">
      <w:pPr>
        <w:pStyle w:val="references"/>
      </w:pPr>
      <w:r w:rsidRPr="006958A6">
        <w:t xml:space="preserve">Jevons, William Stanley. 1870. </w:t>
      </w:r>
      <w:r w:rsidRPr="006958A6">
        <w:rPr>
          <w:i/>
        </w:rPr>
        <w:t xml:space="preserve">Elementary lessons in </w:t>
      </w:r>
      <w:proofErr w:type="gramStart"/>
      <w:r w:rsidRPr="006958A6">
        <w:rPr>
          <w:i/>
        </w:rPr>
        <w:t>logic :</w:t>
      </w:r>
      <w:proofErr w:type="gramEnd"/>
      <w:r w:rsidRPr="006958A6">
        <w:rPr>
          <w:i/>
        </w:rPr>
        <w:t xml:space="preserve"> deductive and inductive: With c</w:t>
      </w:r>
      <w:r w:rsidRPr="006958A6">
        <w:rPr>
          <w:i/>
        </w:rPr>
        <w:t>o</w:t>
      </w:r>
      <w:r w:rsidRPr="006958A6">
        <w:rPr>
          <w:i/>
        </w:rPr>
        <w:t>pious questions and examples, and a vocabulary of logical terms : Macmillan's School class books</w:t>
      </w:r>
      <w:r w:rsidRPr="006958A6">
        <w:t>. London: Macmillan.</w:t>
      </w:r>
    </w:p>
    <w:p w14:paraId="2988E08A" w14:textId="77777777" w:rsidR="00676509" w:rsidRPr="006958A6" w:rsidRDefault="00676509" w:rsidP="00152316">
      <w:pPr>
        <w:pStyle w:val="references"/>
      </w:pPr>
      <w:r w:rsidRPr="006958A6">
        <w:t xml:space="preserve">———. 1878. </w:t>
      </w:r>
      <w:r w:rsidRPr="006958A6">
        <w:rPr>
          <w:i/>
        </w:rPr>
        <w:t>The principles of science: a treatise on logic and scientific method</w:t>
      </w:r>
      <w:r w:rsidRPr="006958A6">
        <w:t>. 2nd ed. Lo</w:t>
      </w:r>
      <w:r w:rsidRPr="006958A6">
        <w:t>n</w:t>
      </w:r>
      <w:r w:rsidRPr="006958A6">
        <w:t xml:space="preserve">don: Macmillan. </w:t>
      </w:r>
      <w:proofErr w:type="gramStart"/>
      <w:r w:rsidRPr="006958A6">
        <w:t>Original edition, 1873.</w:t>
      </w:r>
      <w:proofErr w:type="gramEnd"/>
    </w:p>
    <w:p w14:paraId="031AE474" w14:textId="77777777" w:rsidR="00676509" w:rsidRPr="006958A6" w:rsidRDefault="00676509" w:rsidP="00152316">
      <w:pPr>
        <w:pStyle w:val="references"/>
      </w:pPr>
      <w:r w:rsidRPr="006958A6">
        <w:t xml:space="preserve">Kathrin, </w:t>
      </w:r>
      <w:proofErr w:type="spellStart"/>
      <w:r w:rsidRPr="006958A6">
        <w:t>Koslicki</w:t>
      </w:r>
      <w:proofErr w:type="spellEnd"/>
      <w:r w:rsidRPr="006958A6">
        <w:t xml:space="preserve">. 2008. Natural Kinds and Natural Kind Terms. </w:t>
      </w:r>
      <w:r w:rsidRPr="006958A6">
        <w:rPr>
          <w:i/>
        </w:rPr>
        <w:t>Philosophy Compass</w:t>
      </w:r>
      <w:r w:rsidRPr="006958A6">
        <w:t xml:space="preserve"> 3 (4)</w:t>
      </w:r>
      <w:proofErr w:type="gramStart"/>
      <w:r w:rsidRPr="006958A6">
        <w:t>:789</w:t>
      </w:r>
      <w:proofErr w:type="gramEnd"/>
      <w:r w:rsidRPr="006958A6">
        <w:t>-802.</w:t>
      </w:r>
    </w:p>
    <w:p w14:paraId="39BAF335" w14:textId="77777777" w:rsidR="00676509" w:rsidRPr="006958A6" w:rsidRDefault="00676509" w:rsidP="00152316">
      <w:pPr>
        <w:pStyle w:val="references"/>
      </w:pPr>
      <w:proofErr w:type="spellStart"/>
      <w:r w:rsidRPr="006958A6">
        <w:t>Kripke</w:t>
      </w:r>
      <w:proofErr w:type="spellEnd"/>
      <w:r w:rsidRPr="006958A6">
        <w:t xml:space="preserve">, Saul A. 1980. </w:t>
      </w:r>
      <w:proofErr w:type="gramStart"/>
      <w:r w:rsidRPr="006958A6">
        <w:rPr>
          <w:i/>
        </w:rPr>
        <w:t>Naming and necessity</w:t>
      </w:r>
      <w:r w:rsidRPr="006958A6">
        <w:t>.</w:t>
      </w:r>
      <w:proofErr w:type="gramEnd"/>
      <w:r w:rsidRPr="006958A6">
        <w:t xml:space="preserve"> Cambridge, Mass.: Harvard University Press.</w:t>
      </w:r>
    </w:p>
    <w:p w14:paraId="54111385" w14:textId="77777777" w:rsidR="003654DE" w:rsidRPr="006958A6" w:rsidRDefault="003654DE" w:rsidP="003654DE">
      <w:pPr>
        <w:pStyle w:val="references"/>
      </w:pPr>
      <w:proofErr w:type="spellStart"/>
      <w:r w:rsidRPr="006958A6">
        <w:t>Kronfeldner</w:t>
      </w:r>
      <w:proofErr w:type="spellEnd"/>
      <w:r w:rsidRPr="006958A6">
        <w:t xml:space="preserve">, Maria. 2007. Is cultural evolution Lamarckian? </w:t>
      </w:r>
      <w:r w:rsidRPr="006958A6">
        <w:rPr>
          <w:i/>
          <w:iCs/>
        </w:rPr>
        <w:t>Biology and Philosophy</w:t>
      </w:r>
      <w:r w:rsidRPr="006958A6">
        <w:t xml:space="preserve"> 22 (4)</w:t>
      </w:r>
      <w:proofErr w:type="gramStart"/>
      <w:r w:rsidRPr="006958A6">
        <w:t>:493</w:t>
      </w:r>
      <w:proofErr w:type="gramEnd"/>
      <w:r w:rsidRPr="006958A6">
        <w:t>-512.</w:t>
      </w:r>
    </w:p>
    <w:p w14:paraId="2E26A8F0" w14:textId="77777777" w:rsidR="00676509" w:rsidRPr="006958A6" w:rsidRDefault="00676509" w:rsidP="00152316">
      <w:pPr>
        <w:pStyle w:val="references"/>
      </w:pPr>
      <w:proofErr w:type="spellStart"/>
      <w:r w:rsidRPr="006958A6">
        <w:t>LaPorte</w:t>
      </w:r>
      <w:proofErr w:type="spellEnd"/>
      <w:r w:rsidRPr="006958A6">
        <w:t xml:space="preserve">, Joseph. 2004. </w:t>
      </w:r>
      <w:r w:rsidRPr="006958A6">
        <w:rPr>
          <w:i/>
        </w:rPr>
        <w:t>Natural kinds and conceptual change</w:t>
      </w:r>
      <w:r w:rsidRPr="006958A6">
        <w:t>. Cambridge UK: Cambridge Un</w:t>
      </w:r>
      <w:r w:rsidRPr="006958A6">
        <w:t>i</w:t>
      </w:r>
      <w:r w:rsidRPr="006958A6">
        <w:t>versity Press.</w:t>
      </w:r>
    </w:p>
    <w:p w14:paraId="1C2BCDF1" w14:textId="77777777" w:rsidR="00676509" w:rsidRPr="006958A6" w:rsidRDefault="00676509" w:rsidP="00152316">
      <w:pPr>
        <w:pStyle w:val="references"/>
      </w:pPr>
      <w:proofErr w:type="spellStart"/>
      <w:r w:rsidRPr="006958A6">
        <w:t>Levit</w:t>
      </w:r>
      <w:proofErr w:type="spellEnd"/>
      <w:r w:rsidRPr="006958A6">
        <w:t xml:space="preserve">, </w:t>
      </w:r>
      <w:proofErr w:type="spellStart"/>
      <w:r w:rsidRPr="006958A6">
        <w:t>Georgy</w:t>
      </w:r>
      <w:proofErr w:type="spellEnd"/>
      <w:r w:rsidRPr="006958A6">
        <w:t xml:space="preserve"> S., and Kay Meister. 2006. The history of essentialism vs. Ernst </w:t>
      </w:r>
      <w:proofErr w:type="spellStart"/>
      <w:r w:rsidRPr="006958A6">
        <w:t>Mayr’s</w:t>
      </w:r>
      <w:proofErr w:type="spellEnd"/>
      <w:r w:rsidRPr="006958A6">
        <w:t xml:space="preserve"> ‘‘Esse</w:t>
      </w:r>
      <w:r w:rsidRPr="006958A6">
        <w:t>n</w:t>
      </w:r>
      <w:r w:rsidRPr="006958A6">
        <w:t xml:space="preserve">tialism Story’’: A case study of German idealistic morphology </w:t>
      </w:r>
      <w:r w:rsidRPr="006958A6">
        <w:rPr>
          <w:i/>
        </w:rPr>
        <w:t>Theory in Biosciences</w:t>
      </w:r>
      <w:r w:rsidRPr="006958A6">
        <w:t xml:space="preserve"> 124:281–307.</w:t>
      </w:r>
    </w:p>
    <w:p w14:paraId="5788465B" w14:textId="77777777" w:rsidR="00676509" w:rsidRPr="006958A6" w:rsidRDefault="00676509" w:rsidP="00152316">
      <w:pPr>
        <w:pStyle w:val="references"/>
      </w:pPr>
      <w:r w:rsidRPr="006958A6">
        <w:t xml:space="preserve">Locke, John. </w:t>
      </w:r>
      <w:proofErr w:type="gramStart"/>
      <w:r w:rsidRPr="006958A6">
        <w:t>1997 [1690].</w:t>
      </w:r>
      <w:proofErr w:type="gramEnd"/>
      <w:r w:rsidRPr="006958A6">
        <w:t xml:space="preserve"> </w:t>
      </w:r>
      <w:proofErr w:type="gramStart"/>
      <w:r w:rsidRPr="006958A6">
        <w:rPr>
          <w:i/>
        </w:rPr>
        <w:t>An essay concerning human understanding</w:t>
      </w:r>
      <w:r w:rsidRPr="006958A6">
        <w:t>.</w:t>
      </w:r>
      <w:proofErr w:type="gramEnd"/>
      <w:r w:rsidRPr="006958A6">
        <w:t xml:space="preserve"> Edited by R. S. </w:t>
      </w:r>
      <w:proofErr w:type="spellStart"/>
      <w:r w:rsidRPr="006958A6">
        <w:t>Woo</w:t>
      </w:r>
      <w:r w:rsidRPr="006958A6">
        <w:t>l</w:t>
      </w:r>
      <w:r w:rsidRPr="006958A6">
        <w:t>house</w:t>
      </w:r>
      <w:proofErr w:type="spellEnd"/>
      <w:r w:rsidRPr="006958A6">
        <w:t xml:space="preserve">, </w:t>
      </w:r>
      <w:r w:rsidRPr="006958A6">
        <w:rPr>
          <w:i/>
        </w:rPr>
        <w:t>Penguin classics, Classics Series, Penguin philosophy</w:t>
      </w:r>
      <w:r w:rsidRPr="006958A6">
        <w:t>. London: Penguin Books.</w:t>
      </w:r>
    </w:p>
    <w:p w14:paraId="21FFE68E" w14:textId="77777777" w:rsidR="00676509" w:rsidRPr="006958A6" w:rsidRDefault="00676509" w:rsidP="00152316">
      <w:pPr>
        <w:pStyle w:val="references"/>
      </w:pPr>
      <w:proofErr w:type="gramStart"/>
      <w:r w:rsidRPr="006958A6">
        <w:t>Love, Alan.</w:t>
      </w:r>
      <w:proofErr w:type="gramEnd"/>
      <w:r w:rsidRPr="006958A6">
        <w:t xml:space="preserve"> 2009. Typology Reconfigured: From the Metaphysics of Essentialism to the Epist</w:t>
      </w:r>
      <w:r w:rsidRPr="006958A6">
        <w:t>e</w:t>
      </w:r>
      <w:r w:rsidRPr="006958A6">
        <w:t xml:space="preserve">mology of Representation. </w:t>
      </w:r>
      <w:proofErr w:type="spellStart"/>
      <w:r w:rsidRPr="006958A6">
        <w:rPr>
          <w:i/>
        </w:rPr>
        <w:t>Acta</w:t>
      </w:r>
      <w:proofErr w:type="spellEnd"/>
      <w:r w:rsidRPr="006958A6">
        <w:rPr>
          <w:i/>
        </w:rPr>
        <w:t xml:space="preserve"> </w:t>
      </w:r>
      <w:proofErr w:type="spellStart"/>
      <w:r w:rsidRPr="006958A6">
        <w:rPr>
          <w:i/>
        </w:rPr>
        <w:t>Biotheoretica</w:t>
      </w:r>
      <w:proofErr w:type="spellEnd"/>
      <w:r w:rsidRPr="006958A6">
        <w:t xml:space="preserve"> 57 (1)</w:t>
      </w:r>
      <w:proofErr w:type="gramStart"/>
      <w:r w:rsidRPr="006958A6">
        <w:t>:51</w:t>
      </w:r>
      <w:proofErr w:type="gramEnd"/>
      <w:r w:rsidRPr="006958A6">
        <w:t>-75.</w:t>
      </w:r>
    </w:p>
    <w:p w14:paraId="713C92BA" w14:textId="77777777" w:rsidR="00676509" w:rsidRPr="006958A6" w:rsidRDefault="00676509" w:rsidP="00152316">
      <w:pPr>
        <w:pStyle w:val="references"/>
      </w:pPr>
      <w:r w:rsidRPr="006958A6">
        <w:t xml:space="preserve">Maritain, Jacques. 1955. </w:t>
      </w:r>
      <w:proofErr w:type="spellStart"/>
      <w:r w:rsidRPr="006958A6">
        <w:rPr>
          <w:i/>
        </w:rPr>
        <w:t>Bergsonian</w:t>
      </w:r>
      <w:proofErr w:type="spellEnd"/>
      <w:r w:rsidRPr="006958A6">
        <w:rPr>
          <w:i/>
        </w:rPr>
        <w:t xml:space="preserve"> philosophy and Thomism</w:t>
      </w:r>
      <w:r w:rsidRPr="006958A6">
        <w:t>. New York: Philosophical L</w:t>
      </w:r>
      <w:r w:rsidRPr="006958A6">
        <w:t>i</w:t>
      </w:r>
      <w:r w:rsidRPr="006958A6">
        <w:t>brary.</w:t>
      </w:r>
    </w:p>
    <w:p w14:paraId="3BD5CBCD" w14:textId="77777777" w:rsidR="00676509" w:rsidRPr="006958A6" w:rsidRDefault="00676509" w:rsidP="00152316">
      <w:pPr>
        <w:pStyle w:val="references"/>
      </w:pPr>
      <w:r w:rsidRPr="006958A6">
        <w:t xml:space="preserve">Matthews, Gareth B. 1990. Aristotelian Essentialism. </w:t>
      </w:r>
      <w:r w:rsidRPr="006958A6">
        <w:rPr>
          <w:i/>
        </w:rPr>
        <w:t>Philosophy and Phenomenological R</w:t>
      </w:r>
      <w:r w:rsidRPr="006958A6">
        <w:rPr>
          <w:i/>
        </w:rPr>
        <w:t>e</w:t>
      </w:r>
      <w:r w:rsidRPr="006958A6">
        <w:rPr>
          <w:i/>
        </w:rPr>
        <w:t>search</w:t>
      </w:r>
      <w:r w:rsidRPr="006958A6">
        <w:t xml:space="preserve"> 50:251-262.</w:t>
      </w:r>
    </w:p>
    <w:p w14:paraId="13F85669" w14:textId="77777777" w:rsidR="00676509" w:rsidRPr="006958A6" w:rsidRDefault="00676509" w:rsidP="00152316">
      <w:pPr>
        <w:pStyle w:val="references"/>
      </w:pPr>
      <w:proofErr w:type="spellStart"/>
      <w:r w:rsidRPr="006958A6">
        <w:t>Mayr</w:t>
      </w:r>
      <w:proofErr w:type="spellEnd"/>
      <w:r w:rsidRPr="006958A6">
        <w:t xml:space="preserve">, Ernst. 1982. </w:t>
      </w:r>
      <w:r w:rsidRPr="006958A6">
        <w:rPr>
          <w:i/>
        </w:rPr>
        <w:t>The growth of biological thought: diversity, evolution, and inheritance</w:t>
      </w:r>
      <w:r w:rsidRPr="006958A6">
        <w:t>. Ca</w:t>
      </w:r>
      <w:r w:rsidRPr="006958A6">
        <w:t>m</w:t>
      </w:r>
      <w:r w:rsidRPr="006958A6">
        <w:t>bridge MA: The Belknap Press of Harvard University Press.</w:t>
      </w:r>
    </w:p>
    <w:p w14:paraId="3917B2F1" w14:textId="77777777" w:rsidR="00676509" w:rsidRPr="006958A6" w:rsidRDefault="00676509" w:rsidP="00152316">
      <w:pPr>
        <w:pStyle w:val="references"/>
      </w:pPr>
      <w:r w:rsidRPr="006958A6">
        <w:t xml:space="preserve">———. 1988. </w:t>
      </w:r>
      <w:r w:rsidRPr="006958A6">
        <w:rPr>
          <w:i/>
        </w:rPr>
        <w:t>Toward a new philosophy of biology: observations of an evolutionist</w:t>
      </w:r>
      <w:r w:rsidRPr="006958A6">
        <w:t>. Cambridge MA: The Belknap Press of Ha</w:t>
      </w:r>
      <w:r w:rsidRPr="006958A6">
        <w:t>r</w:t>
      </w:r>
      <w:r w:rsidRPr="006958A6">
        <w:t>vard University Press.</w:t>
      </w:r>
    </w:p>
    <w:p w14:paraId="5D389540" w14:textId="77777777" w:rsidR="00676509" w:rsidRPr="006958A6" w:rsidRDefault="00676509" w:rsidP="00152316">
      <w:pPr>
        <w:pStyle w:val="references"/>
      </w:pPr>
      <w:r w:rsidRPr="006958A6">
        <w:t xml:space="preserve">———. 1991. </w:t>
      </w:r>
      <w:r w:rsidRPr="006958A6">
        <w:rPr>
          <w:i/>
        </w:rPr>
        <w:t>One long argument: Charles Darwin and the genesis of modern evolutionary thought</w:t>
      </w:r>
      <w:r w:rsidRPr="006958A6">
        <w:t>. Cambridge, Mass.: Harvard University Press.</w:t>
      </w:r>
    </w:p>
    <w:p w14:paraId="5EC29FF3" w14:textId="77777777" w:rsidR="00FE3327" w:rsidRPr="006958A6" w:rsidRDefault="00FE3327" w:rsidP="00FE3327">
      <w:pPr>
        <w:pStyle w:val="references"/>
      </w:pPr>
      <w:r w:rsidRPr="006958A6">
        <w:t xml:space="preserve">———. 1992. </w:t>
      </w:r>
      <w:proofErr w:type="spellStart"/>
      <w:r w:rsidRPr="006958A6">
        <w:t>Speciational</w:t>
      </w:r>
      <w:proofErr w:type="spellEnd"/>
      <w:r w:rsidRPr="006958A6">
        <w:t xml:space="preserve"> evolution or punctuated </w:t>
      </w:r>
      <w:proofErr w:type="spellStart"/>
      <w:r w:rsidRPr="006958A6">
        <w:t>equilibria</w:t>
      </w:r>
      <w:proofErr w:type="spellEnd"/>
      <w:r w:rsidRPr="006958A6">
        <w:t xml:space="preserve">. In </w:t>
      </w:r>
      <w:r w:rsidRPr="006958A6">
        <w:rPr>
          <w:i/>
          <w:iCs/>
        </w:rPr>
        <w:t>The Dynamics of Evolution</w:t>
      </w:r>
      <w:r w:rsidRPr="006958A6">
        <w:t xml:space="preserve">, edited by A. </w:t>
      </w:r>
      <w:proofErr w:type="spellStart"/>
      <w:r w:rsidRPr="006958A6">
        <w:t>Somit</w:t>
      </w:r>
      <w:proofErr w:type="spellEnd"/>
      <w:r w:rsidRPr="006958A6">
        <w:t xml:space="preserve"> and S. Peterson. New York: Cornell University Press</w:t>
      </w:r>
      <w:proofErr w:type="gramStart"/>
      <w:r w:rsidRPr="006958A6">
        <w:t>:21</w:t>
      </w:r>
      <w:proofErr w:type="gramEnd"/>
      <w:r w:rsidRPr="006958A6">
        <w:t>-48.</w:t>
      </w:r>
    </w:p>
    <w:p w14:paraId="6B7F161A" w14:textId="77777777" w:rsidR="00676509" w:rsidRPr="006958A6" w:rsidRDefault="00676509" w:rsidP="00152316">
      <w:pPr>
        <w:pStyle w:val="references"/>
      </w:pPr>
      <w:proofErr w:type="spellStart"/>
      <w:r w:rsidRPr="006958A6">
        <w:t>Medin</w:t>
      </w:r>
      <w:proofErr w:type="spellEnd"/>
      <w:r w:rsidRPr="006958A6">
        <w:t>, Douglas L., Elizabeth B. Lynch, and Karen O. Solomon. 2000. Are There Kinds of Co</w:t>
      </w:r>
      <w:r w:rsidRPr="006958A6">
        <w:t>n</w:t>
      </w:r>
      <w:r w:rsidRPr="006958A6">
        <w:t xml:space="preserve">cepts? </w:t>
      </w:r>
      <w:r w:rsidRPr="006958A6">
        <w:rPr>
          <w:i/>
        </w:rPr>
        <w:t>Annual Review of Ps</w:t>
      </w:r>
      <w:r w:rsidRPr="006958A6">
        <w:rPr>
          <w:i/>
        </w:rPr>
        <w:t>y</w:t>
      </w:r>
      <w:r w:rsidRPr="006958A6">
        <w:rPr>
          <w:i/>
        </w:rPr>
        <w:t>chology</w:t>
      </w:r>
      <w:r w:rsidRPr="006958A6">
        <w:t xml:space="preserve"> 51 (1)</w:t>
      </w:r>
      <w:proofErr w:type="gramStart"/>
      <w:r w:rsidRPr="006958A6">
        <w:t>:121</w:t>
      </w:r>
      <w:proofErr w:type="gramEnd"/>
      <w:r w:rsidRPr="006958A6">
        <w:t>-147.</w:t>
      </w:r>
    </w:p>
    <w:p w14:paraId="057FC1B6" w14:textId="77777777" w:rsidR="00676509" w:rsidRPr="006958A6" w:rsidRDefault="00676509" w:rsidP="00152316">
      <w:pPr>
        <w:pStyle w:val="references"/>
      </w:pPr>
      <w:proofErr w:type="spellStart"/>
      <w:r w:rsidRPr="006958A6">
        <w:t>Medin</w:t>
      </w:r>
      <w:proofErr w:type="spellEnd"/>
      <w:r w:rsidRPr="006958A6">
        <w:t xml:space="preserve">, Douglas L., and Andrew </w:t>
      </w:r>
      <w:proofErr w:type="spellStart"/>
      <w:r w:rsidRPr="006958A6">
        <w:t>Ortony</w:t>
      </w:r>
      <w:proofErr w:type="spellEnd"/>
      <w:r w:rsidRPr="006958A6">
        <w:t xml:space="preserve">. 1989. Psychological essentialism. In </w:t>
      </w:r>
      <w:r w:rsidRPr="006958A6">
        <w:rPr>
          <w:i/>
        </w:rPr>
        <w:t>Similarity and a</w:t>
      </w:r>
      <w:r w:rsidRPr="006958A6">
        <w:rPr>
          <w:i/>
        </w:rPr>
        <w:t>n</w:t>
      </w:r>
      <w:r w:rsidRPr="006958A6">
        <w:rPr>
          <w:i/>
        </w:rPr>
        <w:t>alogical reasoning</w:t>
      </w:r>
      <w:r w:rsidRPr="006958A6">
        <w:t xml:space="preserve">, edited by S. </w:t>
      </w:r>
      <w:proofErr w:type="spellStart"/>
      <w:r w:rsidRPr="006958A6">
        <w:t>Vosniadou</w:t>
      </w:r>
      <w:proofErr w:type="spellEnd"/>
      <w:r w:rsidRPr="006958A6">
        <w:t xml:space="preserve"> and A. </w:t>
      </w:r>
      <w:proofErr w:type="spellStart"/>
      <w:r w:rsidRPr="006958A6">
        <w:t>Ortony</w:t>
      </w:r>
      <w:proofErr w:type="spellEnd"/>
      <w:r w:rsidRPr="006958A6">
        <w:t>. New York: Cambridge Unive</w:t>
      </w:r>
      <w:r w:rsidRPr="006958A6">
        <w:t>r</w:t>
      </w:r>
      <w:r w:rsidRPr="006958A6">
        <w:t>sity Press.</w:t>
      </w:r>
    </w:p>
    <w:p w14:paraId="113703B7" w14:textId="77777777" w:rsidR="00676509" w:rsidRPr="006958A6" w:rsidRDefault="00676509" w:rsidP="00152316">
      <w:pPr>
        <w:pStyle w:val="references"/>
      </w:pPr>
      <w:proofErr w:type="gramStart"/>
      <w:r w:rsidRPr="006958A6">
        <w:t xml:space="preserve">Nelson, Gareth J., and Norman I. </w:t>
      </w:r>
      <w:proofErr w:type="spellStart"/>
      <w:r w:rsidRPr="006958A6">
        <w:t>Platnick</w:t>
      </w:r>
      <w:proofErr w:type="spellEnd"/>
      <w:r w:rsidRPr="006958A6">
        <w:t>.</w:t>
      </w:r>
      <w:proofErr w:type="gramEnd"/>
      <w:r w:rsidRPr="006958A6">
        <w:t xml:space="preserve"> 1981. </w:t>
      </w:r>
      <w:r w:rsidRPr="006958A6">
        <w:rPr>
          <w:i/>
        </w:rPr>
        <w:t xml:space="preserve">Systematics and biogeography: cladistics and </w:t>
      </w:r>
      <w:proofErr w:type="spellStart"/>
      <w:r w:rsidRPr="006958A6">
        <w:rPr>
          <w:i/>
        </w:rPr>
        <w:t>vicariance</w:t>
      </w:r>
      <w:proofErr w:type="spellEnd"/>
      <w:r w:rsidRPr="006958A6">
        <w:t>. New York: Colu</w:t>
      </w:r>
      <w:r w:rsidRPr="006958A6">
        <w:t>m</w:t>
      </w:r>
      <w:r w:rsidRPr="006958A6">
        <w:t>bia University Press.</w:t>
      </w:r>
    </w:p>
    <w:p w14:paraId="0696377C" w14:textId="77777777" w:rsidR="00FD30E9" w:rsidRPr="006958A6" w:rsidRDefault="00FD30E9" w:rsidP="00FD30E9">
      <w:pPr>
        <w:pStyle w:val="references"/>
      </w:pPr>
      <w:r w:rsidRPr="006958A6">
        <w:t xml:space="preserve">Numbers, Ronald L. 2006. </w:t>
      </w:r>
      <w:r w:rsidRPr="006958A6">
        <w:rPr>
          <w:i/>
          <w:iCs/>
        </w:rPr>
        <w:t>The creationists: from scientific creationism to intelligent design</w:t>
      </w:r>
      <w:r w:rsidRPr="006958A6">
        <w:t>. E</w:t>
      </w:r>
      <w:r w:rsidRPr="006958A6">
        <w:t>x</w:t>
      </w:r>
      <w:r w:rsidRPr="006958A6">
        <w:t>panded ed. Cambridge, MA; London: Harvard University Press.</w:t>
      </w:r>
    </w:p>
    <w:p w14:paraId="4BDB45C5" w14:textId="77777777" w:rsidR="00676509" w:rsidRPr="006958A6" w:rsidRDefault="00676509" w:rsidP="00152316">
      <w:pPr>
        <w:pStyle w:val="references"/>
      </w:pPr>
      <w:proofErr w:type="spellStart"/>
      <w:r w:rsidRPr="006958A6">
        <w:t>Okasha</w:t>
      </w:r>
      <w:proofErr w:type="spellEnd"/>
      <w:r w:rsidRPr="006958A6">
        <w:t xml:space="preserve">, Samir. 2002. Darwinian Metaphysics: Species and the Question of Essentialism. </w:t>
      </w:r>
      <w:proofErr w:type="spellStart"/>
      <w:r w:rsidRPr="006958A6">
        <w:rPr>
          <w:i/>
        </w:rPr>
        <w:t>Synth</w:t>
      </w:r>
      <w:r w:rsidRPr="006958A6">
        <w:rPr>
          <w:i/>
        </w:rPr>
        <w:t>e</w:t>
      </w:r>
      <w:r w:rsidRPr="006958A6">
        <w:rPr>
          <w:i/>
        </w:rPr>
        <w:t>se</w:t>
      </w:r>
      <w:proofErr w:type="spellEnd"/>
      <w:r w:rsidRPr="006958A6">
        <w:rPr>
          <w:i/>
        </w:rPr>
        <w:t>: An International Journal for Epistemology, Methodology and Philosophy of Science</w:t>
      </w:r>
      <w:r w:rsidRPr="006958A6">
        <w:t xml:space="preserve"> 131 (2)</w:t>
      </w:r>
      <w:proofErr w:type="gramStart"/>
      <w:r w:rsidRPr="006958A6">
        <w:t>:191</w:t>
      </w:r>
      <w:proofErr w:type="gramEnd"/>
      <w:r w:rsidRPr="006958A6">
        <w:t>-213.</w:t>
      </w:r>
    </w:p>
    <w:p w14:paraId="36107979" w14:textId="77777777" w:rsidR="00676509" w:rsidRPr="006958A6" w:rsidRDefault="00676509" w:rsidP="00152316">
      <w:pPr>
        <w:pStyle w:val="references"/>
      </w:pPr>
      <w:r w:rsidRPr="006958A6">
        <w:t xml:space="preserve">Parsons, Terence. 1969. Essentialism and Quantified Modal Logic. </w:t>
      </w:r>
      <w:r w:rsidRPr="006958A6">
        <w:rPr>
          <w:i/>
        </w:rPr>
        <w:t>The Philosophical Review</w:t>
      </w:r>
      <w:r w:rsidRPr="006958A6">
        <w:t xml:space="preserve"> 78 (1)</w:t>
      </w:r>
      <w:proofErr w:type="gramStart"/>
      <w:r w:rsidRPr="006958A6">
        <w:t>:35</w:t>
      </w:r>
      <w:proofErr w:type="gramEnd"/>
      <w:r w:rsidRPr="006958A6">
        <w:t>-52.</w:t>
      </w:r>
    </w:p>
    <w:p w14:paraId="3110E7CE" w14:textId="77777777" w:rsidR="00676509" w:rsidRPr="006958A6" w:rsidRDefault="00676509" w:rsidP="00152316">
      <w:pPr>
        <w:pStyle w:val="references"/>
      </w:pPr>
      <w:r w:rsidRPr="006958A6">
        <w:t xml:space="preserve">Paul, Harry W. 1979. </w:t>
      </w:r>
      <w:r w:rsidRPr="006958A6">
        <w:rPr>
          <w:i/>
        </w:rPr>
        <w:t xml:space="preserve">The edge of contingency: French Catholic reaction to scientific change from Darwin to </w:t>
      </w:r>
      <w:proofErr w:type="spellStart"/>
      <w:r w:rsidRPr="006958A6">
        <w:rPr>
          <w:i/>
        </w:rPr>
        <w:t>Duhem</w:t>
      </w:r>
      <w:proofErr w:type="spellEnd"/>
      <w:r w:rsidRPr="006958A6">
        <w:t>. Gainesville: University Presses of Florida: A University of Florida Book.</w:t>
      </w:r>
    </w:p>
    <w:p w14:paraId="7099A34C" w14:textId="77777777" w:rsidR="00676509" w:rsidRPr="006958A6" w:rsidRDefault="00676509" w:rsidP="00152316">
      <w:pPr>
        <w:pStyle w:val="references"/>
      </w:pPr>
      <w:r w:rsidRPr="006958A6">
        <w:t xml:space="preserve">Peterson, Philip L. 1999. </w:t>
      </w:r>
      <w:proofErr w:type="gramStart"/>
      <w:r w:rsidRPr="006958A6">
        <w:t>The Meanings of Natural Kind Terms.</w:t>
      </w:r>
      <w:proofErr w:type="gramEnd"/>
      <w:r w:rsidRPr="006958A6">
        <w:t xml:space="preserve"> </w:t>
      </w:r>
      <w:proofErr w:type="spellStart"/>
      <w:r w:rsidRPr="006958A6">
        <w:rPr>
          <w:i/>
        </w:rPr>
        <w:t>Ph</w:t>
      </w:r>
      <w:r w:rsidRPr="006958A6">
        <w:rPr>
          <w:i/>
        </w:rPr>
        <w:t>i</w:t>
      </w:r>
      <w:r w:rsidRPr="006958A6">
        <w:rPr>
          <w:i/>
        </w:rPr>
        <w:t>losophia</w:t>
      </w:r>
      <w:proofErr w:type="spellEnd"/>
      <w:r w:rsidRPr="006958A6">
        <w:t>.</w:t>
      </w:r>
    </w:p>
    <w:p w14:paraId="511A962A" w14:textId="77777777" w:rsidR="00676509" w:rsidRPr="006958A6" w:rsidRDefault="00676509" w:rsidP="00152316">
      <w:pPr>
        <w:pStyle w:val="references"/>
      </w:pPr>
      <w:r w:rsidRPr="006958A6">
        <w:t xml:space="preserve">Pickering, Neil. </w:t>
      </w:r>
      <w:proofErr w:type="gramStart"/>
      <w:r w:rsidRPr="006958A6">
        <w:t>in</w:t>
      </w:r>
      <w:proofErr w:type="gramEnd"/>
      <w:r w:rsidRPr="006958A6">
        <w:t xml:space="preserve"> press. Extending disorder: essentialism, family resemblance and secondary sense. </w:t>
      </w:r>
      <w:proofErr w:type="gramStart"/>
      <w:r w:rsidRPr="006958A6">
        <w:rPr>
          <w:i/>
        </w:rPr>
        <w:t>Medicine, Health Care and Philosophy</w:t>
      </w:r>
      <w:r w:rsidRPr="006958A6">
        <w:t>.</w:t>
      </w:r>
      <w:proofErr w:type="gramEnd"/>
    </w:p>
    <w:p w14:paraId="03FFB755" w14:textId="77777777" w:rsidR="00676509" w:rsidRPr="006958A6" w:rsidRDefault="00676509" w:rsidP="00152316">
      <w:pPr>
        <w:pStyle w:val="references"/>
      </w:pPr>
      <w:proofErr w:type="spellStart"/>
      <w:r w:rsidRPr="006958A6">
        <w:t>Pigliucci</w:t>
      </w:r>
      <w:proofErr w:type="spellEnd"/>
      <w:r w:rsidRPr="006958A6">
        <w:t>, Massimo. 2003. Species as family resemblance concepts: the (dis-</w:t>
      </w:r>
      <w:proofErr w:type="gramStart"/>
      <w:r w:rsidRPr="006958A6">
        <w:t>)solution</w:t>
      </w:r>
      <w:proofErr w:type="gramEnd"/>
      <w:r w:rsidRPr="006958A6">
        <w:t xml:space="preserve"> of the sp</w:t>
      </w:r>
      <w:r w:rsidRPr="006958A6">
        <w:t>e</w:t>
      </w:r>
      <w:r w:rsidRPr="006958A6">
        <w:t xml:space="preserve">cies problem? </w:t>
      </w:r>
      <w:proofErr w:type="spellStart"/>
      <w:r w:rsidRPr="006958A6">
        <w:rPr>
          <w:i/>
        </w:rPr>
        <w:t>Bioessays</w:t>
      </w:r>
      <w:proofErr w:type="spellEnd"/>
      <w:r w:rsidRPr="006958A6">
        <w:t xml:space="preserve"> 25 (6)</w:t>
      </w:r>
      <w:proofErr w:type="gramStart"/>
      <w:r w:rsidRPr="006958A6">
        <w:t>:596</w:t>
      </w:r>
      <w:proofErr w:type="gramEnd"/>
      <w:r w:rsidRPr="006958A6">
        <w:t>-602.</w:t>
      </w:r>
    </w:p>
    <w:p w14:paraId="0428E4D7" w14:textId="77777777" w:rsidR="00676509" w:rsidRPr="006958A6" w:rsidRDefault="00676509" w:rsidP="00152316">
      <w:pPr>
        <w:pStyle w:val="references"/>
      </w:pPr>
      <w:proofErr w:type="spellStart"/>
      <w:r w:rsidRPr="006958A6">
        <w:t>Pigliucci</w:t>
      </w:r>
      <w:proofErr w:type="spellEnd"/>
      <w:r w:rsidRPr="006958A6">
        <w:t xml:space="preserve">, Massimo, and Jonathon Kaplan. 2006. </w:t>
      </w:r>
      <w:r w:rsidRPr="006958A6">
        <w:rPr>
          <w:i/>
        </w:rPr>
        <w:t>Making sense of evolution: the conceptual foundations of evolutionary bio</w:t>
      </w:r>
      <w:r w:rsidRPr="006958A6">
        <w:rPr>
          <w:i/>
        </w:rPr>
        <w:t>l</w:t>
      </w:r>
      <w:r w:rsidRPr="006958A6">
        <w:rPr>
          <w:i/>
        </w:rPr>
        <w:t>ogy</w:t>
      </w:r>
      <w:r w:rsidRPr="006958A6">
        <w:t>. Chicago and London: University of Chicago Press.</w:t>
      </w:r>
    </w:p>
    <w:p w14:paraId="2FDFBEFC" w14:textId="77777777" w:rsidR="00676509" w:rsidRPr="006958A6" w:rsidRDefault="00676509" w:rsidP="00152316">
      <w:pPr>
        <w:pStyle w:val="references"/>
      </w:pPr>
      <w:r w:rsidRPr="006958A6">
        <w:t xml:space="preserve">Popper, Karl R. 1945. </w:t>
      </w:r>
      <w:r w:rsidRPr="006958A6">
        <w:rPr>
          <w:i/>
        </w:rPr>
        <w:t>The Open Society and its Enemies</w:t>
      </w:r>
      <w:r w:rsidRPr="006958A6">
        <w:t xml:space="preserve">: 2 vol. G. </w:t>
      </w:r>
      <w:proofErr w:type="spellStart"/>
      <w:r w:rsidRPr="006958A6">
        <w:t>Routledge</w:t>
      </w:r>
      <w:proofErr w:type="spellEnd"/>
      <w:r w:rsidRPr="006958A6">
        <w:t xml:space="preserve"> &amp; Sons: London.</w:t>
      </w:r>
    </w:p>
    <w:p w14:paraId="35AE89D6" w14:textId="77777777" w:rsidR="00676509" w:rsidRPr="006958A6" w:rsidRDefault="00676509" w:rsidP="00152316">
      <w:pPr>
        <w:pStyle w:val="references"/>
      </w:pPr>
      <w:r w:rsidRPr="006958A6">
        <w:t xml:space="preserve">———. 1957. </w:t>
      </w:r>
      <w:r w:rsidRPr="006958A6">
        <w:rPr>
          <w:i/>
        </w:rPr>
        <w:t>The open society and its enemies</w:t>
      </w:r>
      <w:r w:rsidRPr="006958A6">
        <w:t xml:space="preserve">. 3rd ed. London: </w:t>
      </w:r>
      <w:proofErr w:type="spellStart"/>
      <w:r w:rsidRPr="006958A6">
        <w:t>Routledge</w:t>
      </w:r>
      <w:proofErr w:type="spellEnd"/>
      <w:r w:rsidRPr="006958A6">
        <w:t xml:space="preserve"> and </w:t>
      </w:r>
      <w:proofErr w:type="spellStart"/>
      <w:r w:rsidRPr="006958A6">
        <w:t>Kegan</w:t>
      </w:r>
      <w:proofErr w:type="spellEnd"/>
      <w:r w:rsidRPr="006958A6">
        <w:t xml:space="preserve"> Paul.</w:t>
      </w:r>
    </w:p>
    <w:p w14:paraId="03EAAABE" w14:textId="77777777" w:rsidR="00676509" w:rsidRPr="006958A6" w:rsidRDefault="00676509" w:rsidP="00152316">
      <w:pPr>
        <w:pStyle w:val="references"/>
      </w:pPr>
      <w:r w:rsidRPr="006958A6">
        <w:t xml:space="preserve">———. 1959. </w:t>
      </w:r>
      <w:r w:rsidRPr="006958A6">
        <w:rPr>
          <w:i/>
        </w:rPr>
        <w:t>The logic of scientific discovery</w:t>
      </w:r>
      <w:r w:rsidRPr="006958A6">
        <w:t>. Translated by K. Popper, J. Freed and L. Freed. London: Hutchinson.</w:t>
      </w:r>
    </w:p>
    <w:p w14:paraId="5CA4DFE3" w14:textId="77777777" w:rsidR="00676509" w:rsidRPr="006958A6" w:rsidRDefault="00676509" w:rsidP="00152316">
      <w:pPr>
        <w:pStyle w:val="references"/>
      </w:pPr>
      <w:r w:rsidRPr="006958A6">
        <w:t xml:space="preserve">Putnam, Hilary. 1975. </w:t>
      </w:r>
      <w:r w:rsidRPr="006958A6">
        <w:rPr>
          <w:i/>
        </w:rPr>
        <w:t>Mind, language, and reality</w:t>
      </w:r>
      <w:r w:rsidRPr="006958A6">
        <w:t xml:space="preserve">, </w:t>
      </w:r>
      <w:r w:rsidRPr="006958A6">
        <w:rPr>
          <w:i/>
        </w:rPr>
        <w:t>His Philosophical papers v. 2</w:t>
      </w:r>
      <w:r w:rsidRPr="006958A6">
        <w:t>. Cambridge Eng</w:t>
      </w:r>
      <w:proofErr w:type="gramStart"/>
      <w:r w:rsidRPr="006958A6">
        <w:t>. ;</w:t>
      </w:r>
      <w:proofErr w:type="gramEnd"/>
      <w:r w:rsidRPr="006958A6">
        <w:t xml:space="preserve"> New York: Cambridge University Press.</w:t>
      </w:r>
    </w:p>
    <w:p w14:paraId="3C2DEF64" w14:textId="77777777" w:rsidR="00676509" w:rsidRPr="006958A6" w:rsidRDefault="00676509" w:rsidP="00152316">
      <w:pPr>
        <w:pStyle w:val="references"/>
      </w:pPr>
      <w:proofErr w:type="spellStart"/>
      <w:proofErr w:type="gramStart"/>
      <w:r w:rsidRPr="006958A6">
        <w:t>Queiroz</w:t>
      </w:r>
      <w:proofErr w:type="spellEnd"/>
      <w:r w:rsidRPr="006958A6">
        <w:t>, Kevin De.</w:t>
      </w:r>
      <w:proofErr w:type="gramEnd"/>
      <w:r w:rsidRPr="006958A6">
        <w:t xml:space="preserve"> 1994. Replacement of an </w:t>
      </w:r>
      <w:proofErr w:type="spellStart"/>
      <w:r w:rsidRPr="006958A6">
        <w:t>Essentialistic</w:t>
      </w:r>
      <w:proofErr w:type="spellEnd"/>
      <w:r w:rsidRPr="006958A6">
        <w:t xml:space="preserve"> Perspective on Taxonomic Defin</w:t>
      </w:r>
      <w:r w:rsidRPr="006958A6">
        <w:t>i</w:t>
      </w:r>
      <w:r w:rsidRPr="006958A6">
        <w:t>tions as Exemplified by the Defin</w:t>
      </w:r>
      <w:r w:rsidRPr="006958A6">
        <w:t>i</w:t>
      </w:r>
      <w:r w:rsidRPr="006958A6">
        <w:t xml:space="preserve">tion of "Mammalia". </w:t>
      </w:r>
      <w:r w:rsidRPr="006958A6">
        <w:rPr>
          <w:i/>
        </w:rPr>
        <w:t>Systematic Biology</w:t>
      </w:r>
      <w:r w:rsidRPr="006958A6">
        <w:t xml:space="preserve"> 43 (4)</w:t>
      </w:r>
      <w:proofErr w:type="gramStart"/>
      <w:r w:rsidRPr="006958A6">
        <w:t>:497</w:t>
      </w:r>
      <w:proofErr w:type="gramEnd"/>
      <w:r w:rsidRPr="006958A6">
        <w:t>-510.</w:t>
      </w:r>
    </w:p>
    <w:p w14:paraId="4945A6B2" w14:textId="77777777" w:rsidR="00676509" w:rsidRPr="006958A6" w:rsidRDefault="00676509" w:rsidP="00152316">
      <w:pPr>
        <w:pStyle w:val="references"/>
      </w:pPr>
      <w:proofErr w:type="spellStart"/>
      <w:r w:rsidRPr="006958A6">
        <w:t>Quine</w:t>
      </w:r>
      <w:proofErr w:type="spellEnd"/>
      <w:r w:rsidRPr="006958A6">
        <w:t xml:space="preserve">, Willard Van </w:t>
      </w:r>
      <w:proofErr w:type="spellStart"/>
      <w:r w:rsidRPr="006958A6">
        <w:t>Orman</w:t>
      </w:r>
      <w:proofErr w:type="spellEnd"/>
      <w:r w:rsidRPr="006958A6">
        <w:t xml:space="preserve">. 1951. Two dogmas of empiricism. </w:t>
      </w:r>
      <w:r w:rsidRPr="006958A6">
        <w:rPr>
          <w:i/>
        </w:rPr>
        <w:t>The Philosophical Review</w:t>
      </w:r>
      <w:r w:rsidRPr="006958A6">
        <w:t xml:space="preserve"> 60:20-43.</w:t>
      </w:r>
    </w:p>
    <w:p w14:paraId="1018CC90" w14:textId="77777777" w:rsidR="00676509" w:rsidRPr="006958A6" w:rsidRDefault="00676509" w:rsidP="00152316">
      <w:pPr>
        <w:pStyle w:val="references"/>
      </w:pPr>
      <w:r w:rsidRPr="006958A6">
        <w:t xml:space="preserve">———. 1953a. </w:t>
      </w:r>
      <w:proofErr w:type="gramStart"/>
      <w:r w:rsidRPr="006958A6">
        <w:rPr>
          <w:i/>
        </w:rPr>
        <w:t>From</w:t>
      </w:r>
      <w:proofErr w:type="gramEnd"/>
      <w:r w:rsidRPr="006958A6">
        <w:rPr>
          <w:i/>
        </w:rPr>
        <w:t xml:space="preserve"> a logical point of view: 9 </w:t>
      </w:r>
      <w:proofErr w:type="spellStart"/>
      <w:r w:rsidRPr="006958A6">
        <w:rPr>
          <w:i/>
        </w:rPr>
        <w:t>logico</w:t>
      </w:r>
      <w:proofErr w:type="spellEnd"/>
      <w:r w:rsidRPr="006958A6">
        <w:rPr>
          <w:i/>
        </w:rPr>
        <w:t>-philosophical essays</w:t>
      </w:r>
      <w:r w:rsidRPr="006958A6">
        <w:t>. Cambridge MA: Harvard University Press.</w:t>
      </w:r>
    </w:p>
    <w:p w14:paraId="226C783F" w14:textId="77777777" w:rsidR="00676509" w:rsidRPr="006958A6" w:rsidRDefault="00676509" w:rsidP="00152316">
      <w:pPr>
        <w:pStyle w:val="references"/>
        <w:rPr>
          <w:lang w:val="fr-FR"/>
        </w:rPr>
      </w:pPr>
      <w:r w:rsidRPr="006958A6">
        <w:t xml:space="preserve">———. 1953b. Three Grades of Modal Involvement. </w:t>
      </w:r>
      <w:r w:rsidRPr="006958A6">
        <w:rPr>
          <w:i/>
          <w:lang w:val="fr-FR"/>
        </w:rPr>
        <w:t>Actes du XIème Congrès International de Philosophie</w:t>
      </w:r>
      <w:r w:rsidRPr="006958A6">
        <w:rPr>
          <w:lang w:val="fr-FR"/>
        </w:rPr>
        <w:t xml:space="preserve"> XIV: Volume complémentaire et communications du Colloque de Log</w:t>
      </w:r>
      <w:r w:rsidRPr="006958A6">
        <w:rPr>
          <w:lang w:val="fr-FR"/>
        </w:rPr>
        <w:t>i</w:t>
      </w:r>
      <w:r w:rsidRPr="006958A6">
        <w:rPr>
          <w:lang w:val="fr-FR"/>
        </w:rPr>
        <w:t>que:65-81.</w:t>
      </w:r>
    </w:p>
    <w:p w14:paraId="364DCAC0" w14:textId="77777777" w:rsidR="00676509" w:rsidRPr="006958A6" w:rsidRDefault="00676509" w:rsidP="00152316">
      <w:pPr>
        <w:pStyle w:val="references"/>
      </w:pPr>
      <w:r w:rsidRPr="006958A6">
        <w:t xml:space="preserve">———. 1969. Natural kinds. In </w:t>
      </w:r>
      <w:r w:rsidRPr="006958A6">
        <w:rPr>
          <w:i/>
        </w:rPr>
        <w:t xml:space="preserve">Essays in </w:t>
      </w:r>
      <w:proofErr w:type="spellStart"/>
      <w:r w:rsidRPr="006958A6">
        <w:rPr>
          <w:i/>
        </w:rPr>
        <w:t>honour</w:t>
      </w:r>
      <w:proofErr w:type="spellEnd"/>
      <w:r w:rsidRPr="006958A6">
        <w:rPr>
          <w:i/>
        </w:rPr>
        <w:t xml:space="preserve"> of Carl G. </w:t>
      </w:r>
      <w:proofErr w:type="spellStart"/>
      <w:r w:rsidRPr="006958A6">
        <w:rPr>
          <w:i/>
        </w:rPr>
        <w:t>He</w:t>
      </w:r>
      <w:r w:rsidRPr="006958A6">
        <w:rPr>
          <w:i/>
        </w:rPr>
        <w:t>m</w:t>
      </w:r>
      <w:r w:rsidRPr="006958A6">
        <w:rPr>
          <w:i/>
        </w:rPr>
        <w:t>pel</w:t>
      </w:r>
      <w:proofErr w:type="spellEnd"/>
      <w:r w:rsidRPr="006958A6">
        <w:rPr>
          <w:i/>
        </w:rPr>
        <w:t>: A Tribute on the Occasion of His Sixty-Fifth Birthday</w:t>
      </w:r>
      <w:r w:rsidRPr="006958A6">
        <w:t xml:space="preserve">, edited by N. </w:t>
      </w:r>
      <w:proofErr w:type="spellStart"/>
      <w:r w:rsidRPr="006958A6">
        <w:t>Rescher</w:t>
      </w:r>
      <w:proofErr w:type="spellEnd"/>
      <w:r w:rsidRPr="006958A6">
        <w:t>. Dordrecht, Holland: Springer</w:t>
      </w:r>
      <w:proofErr w:type="gramStart"/>
      <w:r w:rsidRPr="006958A6">
        <w:t>:5</w:t>
      </w:r>
      <w:proofErr w:type="gramEnd"/>
      <w:r w:rsidRPr="006958A6">
        <w:t>-27.</w:t>
      </w:r>
    </w:p>
    <w:p w14:paraId="6167F4A0" w14:textId="77777777" w:rsidR="00676509" w:rsidRPr="006958A6" w:rsidRDefault="00676509" w:rsidP="00152316">
      <w:pPr>
        <w:pStyle w:val="references"/>
      </w:pPr>
      <w:proofErr w:type="spellStart"/>
      <w:r w:rsidRPr="006958A6">
        <w:t>Rieppel</w:t>
      </w:r>
      <w:proofErr w:type="spellEnd"/>
      <w:r w:rsidRPr="006958A6">
        <w:t xml:space="preserve">, Olivier. 2010. New Essentialism in Biology. </w:t>
      </w:r>
      <w:r w:rsidRPr="006958A6">
        <w:rPr>
          <w:i/>
        </w:rPr>
        <w:t>Philosophy of Science</w:t>
      </w:r>
      <w:r w:rsidRPr="006958A6">
        <w:t xml:space="preserve"> 77 (5)</w:t>
      </w:r>
      <w:proofErr w:type="gramStart"/>
      <w:r w:rsidRPr="006958A6">
        <w:t>:662</w:t>
      </w:r>
      <w:proofErr w:type="gramEnd"/>
      <w:r w:rsidRPr="006958A6">
        <w:t>-673.</w:t>
      </w:r>
    </w:p>
    <w:p w14:paraId="6C2085E6" w14:textId="77777777" w:rsidR="00676509" w:rsidRPr="006958A6" w:rsidRDefault="00676509" w:rsidP="00152316">
      <w:pPr>
        <w:pStyle w:val="references"/>
      </w:pPr>
      <w:r w:rsidRPr="006958A6">
        <w:t xml:space="preserve">Riggs, Peter J. 1996. </w:t>
      </w:r>
      <w:r w:rsidRPr="006958A6">
        <w:rPr>
          <w:i/>
        </w:rPr>
        <w:t>Natural kinds, laws of nature and scientific methodology</w:t>
      </w:r>
      <w:r w:rsidRPr="006958A6">
        <w:t xml:space="preserve">, </w:t>
      </w:r>
      <w:r w:rsidRPr="006958A6">
        <w:rPr>
          <w:i/>
        </w:rPr>
        <w:t>Australasian studies in history and philosophy of science</w:t>
      </w:r>
      <w:proofErr w:type="gramStart"/>
      <w:r w:rsidRPr="006958A6">
        <w:rPr>
          <w:i/>
        </w:rPr>
        <w:t>;</w:t>
      </w:r>
      <w:proofErr w:type="gramEnd"/>
      <w:r w:rsidRPr="006958A6">
        <w:rPr>
          <w:i/>
        </w:rPr>
        <w:t xml:space="preserve"> v. 12.</w:t>
      </w:r>
      <w:r w:rsidRPr="006958A6">
        <w:t xml:space="preserve"> Dordrecht; Boston: Kluwer Academic Publis</w:t>
      </w:r>
      <w:r w:rsidRPr="006958A6">
        <w:t>h</w:t>
      </w:r>
      <w:r w:rsidRPr="006958A6">
        <w:t>ers.</w:t>
      </w:r>
    </w:p>
    <w:p w14:paraId="36BDB859" w14:textId="77777777" w:rsidR="00676509" w:rsidRPr="006958A6" w:rsidRDefault="00676509" w:rsidP="00152316">
      <w:pPr>
        <w:pStyle w:val="references"/>
      </w:pPr>
      <w:proofErr w:type="spellStart"/>
      <w:r w:rsidRPr="006958A6">
        <w:t>Sankey</w:t>
      </w:r>
      <w:proofErr w:type="spellEnd"/>
      <w:r w:rsidRPr="006958A6">
        <w:t xml:space="preserve">, Howard. 1997. Induction and Natural Kinds. </w:t>
      </w:r>
      <w:r w:rsidRPr="006958A6">
        <w:rPr>
          <w:i/>
        </w:rPr>
        <w:t>Principia</w:t>
      </w:r>
      <w:r w:rsidRPr="006958A6">
        <w:t xml:space="preserve"> 1 (2)</w:t>
      </w:r>
      <w:proofErr w:type="gramStart"/>
      <w:r w:rsidRPr="006958A6">
        <w:t>:239</w:t>
      </w:r>
      <w:proofErr w:type="gramEnd"/>
      <w:r w:rsidRPr="006958A6">
        <w:t>-254.</w:t>
      </w:r>
    </w:p>
    <w:p w14:paraId="27560879" w14:textId="77777777" w:rsidR="00676509" w:rsidRPr="006958A6" w:rsidRDefault="00676509" w:rsidP="00152316">
      <w:pPr>
        <w:pStyle w:val="references"/>
      </w:pPr>
      <w:proofErr w:type="spellStart"/>
      <w:r w:rsidRPr="006958A6">
        <w:t>Scriven</w:t>
      </w:r>
      <w:proofErr w:type="spellEnd"/>
      <w:r w:rsidRPr="006958A6">
        <w:t xml:space="preserve">, Michael. 1959. The Logic of Criteria. </w:t>
      </w:r>
      <w:r w:rsidRPr="006958A6">
        <w:rPr>
          <w:i/>
        </w:rPr>
        <w:t>The Journal of Ph</w:t>
      </w:r>
      <w:r w:rsidRPr="006958A6">
        <w:rPr>
          <w:i/>
        </w:rPr>
        <w:t>i</w:t>
      </w:r>
      <w:r w:rsidRPr="006958A6">
        <w:rPr>
          <w:i/>
        </w:rPr>
        <w:t>losophy</w:t>
      </w:r>
      <w:r w:rsidRPr="006958A6">
        <w:t xml:space="preserve"> 56 (22)</w:t>
      </w:r>
      <w:proofErr w:type="gramStart"/>
      <w:r w:rsidRPr="006958A6">
        <w:t>:857</w:t>
      </w:r>
      <w:proofErr w:type="gramEnd"/>
      <w:r w:rsidRPr="006958A6">
        <w:t>-868.</w:t>
      </w:r>
    </w:p>
    <w:p w14:paraId="2A8FD124" w14:textId="77777777" w:rsidR="00676509" w:rsidRPr="006958A6" w:rsidRDefault="00676509" w:rsidP="00152316">
      <w:pPr>
        <w:pStyle w:val="references"/>
      </w:pPr>
      <w:proofErr w:type="spellStart"/>
      <w:r w:rsidRPr="006958A6">
        <w:t>Sesardic</w:t>
      </w:r>
      <w:proofErr w:type="spellEnd"/>
      <w:r w:rsidRPr="006958A6">
        <w:t xml:space="preserve">, </w:t>
      </w:r>
      <w:proofErr w:type="spellStart"/>
      <w:r w:rsidRPr="006958A6">
        <w:t>Neven</w:t>
      </w:r>
      <w:proofErr w:type="spellEnd"/>
      <w:r w:rsidRPr="006958A6">
        <w:t xml:space="preserve">. 2010. Race: a social destruction of a biological concept. </w:t>
      </w:r>
      <w:r w:rsidRPr="006958A6">
        <w:rPr>
          <w:i/>
        </w:rPr>
        <w:t>Biology and Philos</w:t>
      </w:r>
      <w:r w:rsidRPr="006958A6">
        <w:rPr>
          <w:i/>
        </w:rPr>
        <w:t>o</w:t>
      </w:r>
      <w:r w:rsidRPr="006958A6">
        <w:rPr>
          <w:i/>
        </w:rPr>
        <w:t>phy</w:t>
      </w:r>
      <w:r w:rsidRPr="006958A6">
        <w:t xml:space="preserve"> 25 (2)</w:t>
      </w:r>
      <w:proofErr w:type="gramStart"/>
      <w:r w:rsidRPr="006958A6">
        <w:t>:143</w:t>
      </w:r>
      <w:proofErr w:type="gramEnd"/>
      <w:r w:rsidRPr="006958A6">
        <w:t>-162.</w:t>
      </w:r>
    </w:p>
    <w:p w14:paraId="6A571AFB" w14:textId="77777777" w:rsidR="00E07D8B" w:rsidRPr="006958A6" w:rsidRDefault="00E07D8B" w:rsidP="00E07D8B">
      <w:pPr>
        <w:pStyle w:val="references"/>
      </w:pPr>
      <w:proofErr w:type="spellStart"/>
      <w:r w:rsidRPr="006958A6">
        <w:t>Shtulman</w:t>
      </w:r>
      <w:proofErr w:type="spellEnd"/>
      <w:r w:rsidRPr="006958A6">
        <w:t>, Andrew. 2006. Qualitative differences between naïve and scientific theories of evol</w:t>
      </w:r>
      <w:r w:rsidRPr="006958A6">
        <w:t>u</w:t>
      </w:r>
      <w:r w:rsidRPr="006958A6">
        <w:t xml:space="preserve">tion. </w:t>
      </w:r>
      <w:r w:rsidRPr="006958A6">
        <w:rPr>
          <w:i/>
          <w:iCs/>
        </w:rPr>
        <w:t>Cognitive Psychology</w:t>
      </w:r>
      <w:r w:rsidRPr="006958A6">
        <w:t xml:space="preserve"> 52 (2)</w:t>
      </w:r>
      <w:proofErr w:type="gramStart"/>
      <w:r w:rsidRPr="006958A6">
        <w:t>:170</w:t>
      </w:r>
      <w:proofErr w:type="gramEnd"/>
      <w:r w:rsidRPr="006958A6">
        <w:t>-194.</w:t>
      </w:r>
    </w:p>
    <w:p w14:paraId="2AB30546" w14:textId="77777777" w:rsidR="00E07D8B" w:rsidRPr="006958A6" w:rsidRDefault="00E07D8B" w:rsidP="00E07D8B">
      <w:pPr>
        <w:pStyle w:val="references"/>
      </w:pPr>
      <w:proofErr w:type="spellStart"/>
      <w:r w:rsidRPr="006958A6">
        <w:t>Shtulman</w:t>
      </w:r>
      <w:proofErr w:type="spellEnd"/>
      <w:r w:rsidRPr="006958A6">
        <w:t>, Andrew, and Laura Schulz. 2008. The Relation Between Essentialist Beliefs and Ev</w:t>
      </w:r>
      <w:r w:rsidRPr="006958A6">
        <w:t>o</w:t>
      </w:r>
      <w:r w:rsidRPr="006958A6">
        <w:t xml:space="preserve">lutionary Reasoning. </w:t>
      </w:r>
      <w:r w:rsidRPr="006958A6">
        <w:rPr>
          <w:i/>
          <w:iCs/>
        </w:rPr>
        <w:t>Cognitive Science: A Multidisciplinary Journal</w:t>
      </w:r>
      <w:r w:rsidRPr="006958A6">
        <w:t xml:space="preserve"> 32 (6)</w:t>
      </w:r>
      <w:proofErr w:type="gramStart"/>
      <w:r w:rsidRPr="006958A6">
        <w:t>:1049</w:t>
      </w:r>
      <w:proofErr w:type="gramEnd"/>
      <w:r w:rsidRPr="006958A6">
        <w:t>-1062.</w:t>
      </w:r>
    </w:p>
    <w:p w14:paraId="30DE0C19" w14:textId="77777777" w:rsidR="00676509" w:rsidRPr="006958A6" w:rsidRDefault="00676509" w:rsidP="00152316">
      <w:pPr>
        <w:pStyle w:val="references"/>
      </w:pPr>
      <w:proofErr w:type="gramStart"/>
      <w:r w:rsidRPr="006958A6">
        <w:t>Sober, Elliott.</w:t>
      </w:r>
      <w:proofErr w:type="gramEnd"/>
      <w:r w:rsidRPr="006958A6">
        <w:t xml:space="preserve"> 1980. Evolution, population thinking, and essentialism. </w:t>
      </w:r>
      <w:r w:rsidRPr="006958A6">
        <w:rPr>
          <w:i/>
        </w:rPr>
        <w:t>Philosophy of Science</w:t>
      </w:r>
      <w:r w:rsidRPr="006958A6">
        <w:t xml:space="preserve"> 47:350-383.</w:t>
      </w:r>
    </w:p>
    <w:p w14:paraId="5182E15D" w14:textId="77777777" w:rsidR="00676509" w:rsidRPr="006958A6" w:rsidRDefault="00676509" w:rsidP="00152316">
      <w:pPr>
        <w:pStyle w:val="references"/>
      </w:pPr>
      <w:r w:rsidRPr="006958A6">
        <w:t xml:space="preserve">———. 1994. </w:t>
      </w:r>
      <w:r w:rsidRPr="006958A6">
        <w:rPr>
          <w:i/>
        </w:rPr>
        <w:t>From a biological point of view: essays in evolutionary philosophy</w:t>
      </w:r>
      <w:r w:rsidRPr="006958A6">
        <w:t xml:space="preserve">, </w:t>
      </w:r>
      <w:r w:rsidRPr="006958A6">
        <w:rPr>
          <w:i/>
        </w:rPr>
        <w:t>Cambridge studies in philosophy and biology.</w:t>
      </w:r>
      <w:r w:rsidRPr="006958A6">
        <w:t xml:space="preserve"> Cambridge [England]; New York: Cambridge University Press.</w:t>
      </w:r>
    </w:p>
    <w:p w14:paraId="250C952A" w14:textId="77777777" w:rsidR="00676509" w:rsidRPr="006958A6" w:rsidRDefault="00676509" w:rsidP="00152316">
      <w:pPr>
        <w:pStyle w:val="references"/>
      </w:pPr>
      <w:proofErr w:type="spellStart"/>
      <w:r w:rsidRPr="006958A6">
        <w:t>Sokal</w:t>
      </w:r>
      <w:proofErr w:type="spellEnd"/>
      <w:r w:rsidRPr="006958A6">
        <w:t xml:space="preserve">, Robert R., and P. H. A. </w:t>
      </w:r>
      <w:proofErr w:type="spellStart"/>
      <w:r w:rsidRPr="006958A6">
        <w:t>Sneath</w:t>
      </w:r>
      <w:proofErr w:type="spellEnd"/>
      <w:r w:rsidRPr="006958A6">
        <w:t xml:space="preserve">. 1963. </w:t>
      </w:r>
      <w:r w:rsidRPr="006958A6">
        <w:rPr>
          <w:i/>
        </w:rPr>
        <w:t>Principles of numerical taxonomy</w:t>
      </w:r>
      <w:r w:rsidRPr="006958A6">
        <w:t xml:space="preserve">, </w:t>
      </w:r>
      <w:r w:rsidRPr="006958A6">
        <w:rPr>
          <w:i/>
        </w:rPr>
        <w:t>A Series of books in biology</w:t>
      </w:r>
      <w:r w:rsidRPr="006958A6">
        <w:t>. San Francisco</w:t>
      </w:r>
      <w:proofErr w:type="gramStart"/>
      <w:r w:rsidRPr="006958A6">
        <w:t>,:</w:t>
      </w:r>
      <w:proofErr w:type="gramEnd"/>
      <w:r w:rsidRPr="006958A6">
        <w:t xml:space="preserve"> W. H. Freeman.</w:t>
      </w:r>
    </w:p>
    <w:p w14:paraId="6EC320B5" w14:textId="77777777" w:rsidR="00676509" w:rsidRPr="006958A6" w:rsidRDefault="00676509" w:rsidP="00152316">
      <w:pPr>
        <w:pStyle w:val="references"/>
      </w:pPr>
      <w:proofErr w:type="spellStart"/>
      <w:r w:rsidRPr="006958A6">
        <w:t>Sterelny</w:t>
      </w:r>
      <w:proofErr w:type="spellEnd"/>
      <w:r w:rsidRPr="006958A6">
        <w:t xml:space="preserve">, Kim. 1983. Natural Kind Terms. </w:t>
      </w:r>
      <w:r w:rsidRPr="006958A6">
        <w:rPr>
          <w:i/>
        </w:rPr>
        <w:t>Pacific Philosophical Quarterly</w:t>
      </w:r>
      <w:r w:rsidRPr="006958A6">
        <w:t xml:space="preserve"> 64:110-125.</w:t>
      </w:r>
    </w:p>
    <w:p w14:paraId="4ECA9F49" w14:textId="77777777" w:rsidR="00676509" w:rsidRPr="006958A6" w:rsidRDefault="00676509" w:rsidP="00152316">
      <w:pPr>
        <w:pStyle w:val="references"/>
      </w:pPr>
      <w:r w:rsidRPr="006958A6">
        <w:t xml:space="preserve">Stone, Alison. </w:t>
      </w:r>
      <w:proofErr w:type="gramStart"/>
      <w:r w:rsidRPr="006958A6">
        <w:t>2004. Essentialism</w:t>
      </w:r>
      <w:proofErr w:type="gramEnd"/>
      <w:r w:rsidRPr="006958A6">
        <w:t xml:space="preserve"> and Anti-Essentialism in Feminist Philosophy. </w:t>
      </w:r>
      <w:r w:rsidRPr="006958A6">
        <w:rPr>
          <w:i/>
        </w:rPr>
        <w:t>Journal of Moral Philosophy</w:t>
      </w:r>
      <w:r w:rsidRPr="006958A6">
        <w:t xml:space="preserve"> 1 (2)</w:t>
      </w:r>
      <w:proofErr w:type="gramStart"/>
      <w:r w:rsidRPr="006958A6">
        <w:t>:135</w:t>
      </w:r>
      <w:proofErr w:type="gramEnd"/>
      <w:r w:rsidRPr="006958A6">
        <w:t>-153.</w:t>
      </w:r>
    </w:p>
    <w:p w14:paraId="4E4DA423" w14:textId="77777777" w:rsidR="00676509" w:rsidRPr="006958A6" w:rsidRDefault="00676509" w:rsidP="00152316">
      <w:pPr>
        <w:pStyle w:val="references"/>
      </w:pPr>
      <w:r w:rsidRPr="006958A6">
        <w:t xml:space="preserve">Templeton, Alan R. 1989. The meaning of species and speciation: A genetic perspective. In </w:t>
      </w:r>
      <w:r w:rsidRPr="006958A6">
        <w:rPr>
          <w:i/>
        </w:rPr>
        <w:t>Sp</w:t>
      </w:r>
      <w:r w:rsidRPr="006958A6">
        <w:rPr>
          <w:i/>
        </w:rPr>
        <w:t>e</w:t>
      </w:r>
      <w:r w:rsidRPr="006958A6">
        <w:rPr>
          <w:i/>
        </w:rPr>
        <w:t>ciation and its consequences</w:t>
      </w:r>
      <w:r w:rsidRPr="006958A6">
        <w:t>, e</w:t>
      </w:r>
      <w:r w:rsidRPr="006958A6">
        <w:t>d</w:t>
      </w:r>
      <w:r w:rsidRPr="006958A6">
        <w:t xml:space="preserve">ited by D. </w:t>
      </w:r>
      <w:proofErr w:type="spellStart"/>
      <w:r w:rsidRPr="006958A6">
        <w:t>Otte</w:t>
      </w:r>
      <w:proofErr w:type="spellEnd"/>
      <w:r w:rsidRPr="006958A6">
        <w:t xml:space="preserve"> and J. </w:t>
      </w:r>
      <w:proofErr w:type="spellStart"/>
      <w:r w:rsidRPr="006958A6">
        <w:t>Endler</w:t>
      </w:r>
      <w:proofErr w:type="spellEnd"/>
      <w:r w:rsidRPr="006958A6">
        <w:t>. Sunderland, MA: Sinauer</w:t>
      </w:r>
      <w:proofErr w:type="gramStart"/>
      <w:r w:rsidRPr="006958A6">
        <w:t>:3</w:t>
      </w:r>
      <w:proofErr w:type="gramEnd"/>
      <w:r w:rsidRPr="006958A6">
        <w:t>-27.</w:t>
      </w:r>
    </w:p>
    <w:p w14:paraId="139EACC8" w14:textId="77777777" w:rsidR="00676509" w:rsidRPr="006958A6" w:rsidRDefault="00676509" w:rsidP="00152316">
      <w:pPr>
        <w:pStyle w:val="references"/>
      </w:pPr>
      <w:proofErr w:type="gramStart"/>
      <w:r w:rsidRPr="006958A6">
        <w:t>Thompson, D’Arcy Wentworth.</w:t>
      </w:r>
      <w:proofErr w:type="gramEnd"/>
      <w:r w:rsidRPr="006958A6">
        <w:t xml:space="preserve"> 1917. </w:t>
      </w:r>
      <w:r w:rsidRPr="006958A6">
        <w:rPr>
          <w:i/>
        </w:rPr>
        <w:t>On Growth and Form</w:t>
      </w:r>
      <w:r w:rsidRPr="006958A6">
        <w:t>. Cambridge UK: Cambridge Un</w:t>
      </w:r>
      <w:r w:rsidRPr="006958A6">
        <w:t>i</w:t>
      </w:r>
      <w:r w:rsidRPr="006958A6">
        <w:t>versity Press.</w:t>
      </w:r>
    </w:p>
    <w:p w14:paraId="22B9CCED" w14:textId="6C0A4450" w:rsidR="008D20D5" w:rsidRPr="006958A6" w:rsidRDefault="008D20D5" w:rsidP="008D20D5">
      <w:pPr>
        <w:pStyle w:val="references"/>
      </w:pPr>
      <w:proofErr w:type="spellStart"/>
      <w:r w:rsidRPr="006958A6">
        <w:t>Vasilyeva</w:t>
      </w:r>
      <w:proofErr w:type="spellEnd"/>
      <w:r w:rsidRPr="006958A6">
        <w:t xml:space="preserve">, Larissa N., and Steven L. Stephenson. </w:t>
      </w:r>
      <w:proofErr w:type="gramStart"/>
      <w:r w:rsidRPr="006958A6">
        <w:t>In press.</w:t>
      </w:r>
      <w:proofErr w:type="gramEnd"/>
      <w:r w:rsidRPr="006958A6">
        <w:t xml:space="preserve"> The hierarchy and combinatorial space of characters in evolutionary systematics. </w:t>
      </w:r>
      <w:proofErr w:type="spellStart"/>
      <w:r w:rsidRPr="006958A6">
        <w:rPr>
          <w:i/>
          <w:iCs/>
        </w:rPr>
        <w:t>Botanica</w:t>
      </w:r>
      <w:proofErr w:type="spellEnd"/>
      <w:r w:rsidRPr="006958A6">
        <w:rPr>
          <w:i/>
          <w:iCs/>
        </w:rPr>
        <w:t xml:space="preserve"> Pacifica. </w:t>
      </w:r>
      <w:proofErr w:type="gramStart"/>
      <w:r w:rsidRPr="006958A6">
        <w:rPr>
          <w:i/>
          <w:iCs/>
        </w:rPr>
        <w:t>A journal of plant science and co</w:t>
      </w:r>
      <w:r w:rsidRPr="006958A6">
        <w:rPr>
          <w:i/>
          <w:iCs/>
        </w:rPr>
        <w:t>n</w:t>
      </w:r>
      <w:r w:rsidRPr="006958A6">
        <w:rPr>
          <w:i/>
          <w:iCs/>
        </w:rPr>
        <w:t>servation</w:t>
      </w:r>
      <w:r w:rsidRPr="006958A6">
        <w:t>.</w:t>
      </w:r>
      <w:proofErr w:type="gramEnd"/>
    </w:p>
    <w:p w14:paraId="495734DF" w14:textId="77777777" w:rsidR="00676509" w:rsidRPr="006958A6" w:rsidRDefault="00676509" w:rsidP="00152316">
      <w:pPr>
        <w:pStyle w:val="references"/>
      </w:pPr>
      <w:r w:rsidRPr="006958A6">
        <w:t xml:space="preserve">Walsh, Denis. 2006. Evolutionary Essentialism. </w:t>
      </w:r>
      <w:r w:rsidRPr="006958A6">
        <w:rPr>
          <w:i/>
        </w:rPr>
        <w:t xml:space="preserve">Br J </w:t>
      </w:r>
      <w:proofErr w:type="spellStart"/>
      <w:r w:rsidRPr="006958A6">
        <w:rPr>
          <w:i/>
        </w:rPr>
        <w:t>Philos</w:t>
      </w:r>
      <w:proofErr w:type="spellEnd"/>
      <w:r w:rsidRPr="006958A6">
        <w:rPr>
          <w:i/>
        </w:rPr>
        <w:t xml:space="preserve"> </w:t>
      </w:r>
      <w:proofErr w:type="spellStart"/>
      <w:r w:rsidRPr="006958A6">
        <w:rPr>
          <w:i/>
        </w:rPr>
        <w:t>Sci</w:t>
      </w:r>
      <w:proofErr w:type="spellEnd"/>
      <w:r w:rsidRPr="006958A6">
        <w:t xml:space="preserve"> 57 (2)</w:t>
      </w:r>
      <w:proofErr w:type="gramStart"/>
      <w:r w:rsidRPr="006958A6">
        <w:t>:425</w:t>
      </w:r>
      <w:proofErr w:type="gramEnd"/>
      <w:r w:rsidRPr="006958A6">
        <w:t>-448.</w:t>
      </w:r>
    </w:p>
    <w:p w14:paraId="31941C0A" w14:textId="77777777" w:rsidR="00676509" w:rsidRPr="006958A6" w:rsidRDefault="00676509" w:rsidP="00152316">
      <w:pPr>
        <w:pStyle w:val="references"/>
      </w:pPr>
      <w:proofErr w:type="spellStart"/>
      <w:r w:rsidRPr="006958A6">
        <w:t>Wasmann</w:t>
      </w:r>
      <w:proofErr w:type="spellEnd"/>
      <w:r w:rsidRPr="006958A6">
        <w:t xml:space="preserve">, Erich. </w:t>
      </w:r>
      <w:proofErr w:type="gramStart"/>
      <w:r w:rsidRPr="006958A6">
        <w:t xml:space="preserve">1910. </w:t>
      </w:r>
      <w:r w:rsidRPr="006958A6">
        <w:rPr>
          <w:i/>
        </w:rPr>
        <w:t>Modern Biology</w:t>
      </w:r>
      <w:proofErr w:type="gramEnd"/>
      <w:r w:rsidRPr="006958A6">
        <w:rPr>
          <w:i/>
        </w:rPr>
        <w:t xml:space="preserve"> and the Theory of Evolution</w:t>
      </w:r>
      <w:r w:rsidRPr="006958A6">
        <w:t>. Translated by A. M. B</w:t>
      </w:r>
      <w:r w:rsidRPr="006958A6">
        <w:t>u</w:t>
      </w:r>
      <w:r w:rsidRPr="006958A6">
        <w:t xml:space="preserve">chanan. 3rd ed. London: </w:t>
      </w:r>
      <w:proofErr w:type="spellStart"/>
      <w:r w:rsidRPr="006958A6">
        <w:t>Kegan</w:t>
      </w:r>
      <w:proofErr w:type="spellEnd"/>
      <w:r w:rsidRPr="006958A6">
        <w:t xml:space="preserve"> Paul, Trench, </w:t>
      </w:r>
      <w:proofErr w:type="spellStart"/>
      <w:proofErr w:type="gramStart"/>
      <w:r w:rsidRPr="006958A6">
        <w:t>Trübner</w:t>
      </w:r>
      <w:proofErr w:type="spellEnd"/>
      <w:proofErr w:type="gramEnd"/>
      <w:r w:rsidRPr="006958A6">
        <w:t xml:space="preserve">. </w:t>
      </w:r>
      <w:proofErr w:type="gramStart"/>
      <w:r w:rsidRPr="006958A6">
        <w:t>Original edition, 1906.</w:t>
      </w:r>
      <w:proofErr w:type="gramEnd"/>
    </w:p>
    <w:p w14:paraId="1A047AFC" w14:textId="77777777" w:rsidR="00676509" w:rsidRPr="006958A6" w:rsidRDefault="00676509" w:rsidP="00152316">
      <w:pPr>
        <w:pStyle w:val="references"/>
      </w:pPr>
      <w:proofErr w:type="spellStart"/>
      <w:r w:rsidRPr="006958A6">
        <w:t>Whately</w:t>
      </w:r>
      <w:proofErr w:type="spellEnd"/>
      <w:r w:rsidRPr="006958A6">
        <w:t xml:space="preserve">, Richard. 1875. </w:t>
      </w:r>
      <w:r w:rsidRPr="006958A6">
        <w:rPr>
          <w:i/>
        </w:rPr>
        <w:t>Elements of logic</w:t>
      </w:r>
      <w:r w:rsidRPr="006958A6">
        <w:t>. Ninth (octavo) ed. Lo</w:t>
      </w:r>
      <w:r w:rsidRPr="006958A6">
        <w:t>n</w:t>
      </w:r>
      <w:r w:rsidRPr="006958A6">
        <w:t>don: Longmans, Green &amp; Co. Original edition, 1826.</w:t>
      </w:r>
    </w:p>
    <w:p w14:paraId="38EED6BC" w14:textId="77777777" w:rsidR="00676509" w:rsidRPr="006958A6" w:rsidRDefault="00676509" w:rsidP="00152316">
      <w:pPr>
        <w:pStyle w:val="references"/>
      </w:pPr>
      <w:proofErr w:type="gramStart"/>
      <w:r w:rsidRPr="006958A6">
        <w:t>White, Morton Gabriel.</w:t>
      </w:r>
      <w:proofErr w:type="gramEnd"/>
      <w:r w:rsidRPr="006958A6">
        <w:t xml:space="preserve"> 1965. </w:t>
      </w:r>
      <w:r w:rsidRPr="006958A6">
        <w:rPr>
          <w:i/>
        </w:rPr>
        <w:t>Foundations of historical knowledge</w:t>
      </w:r>
      <w:r w:rsidRPr="006958A6">
        <w:t>. New York: Harper &amp; Row.</w:t>
      </w:r>
    </w:p>
    <w:p w14:paraId="3DB0C52F" w14:textId="77777777" w:rsidR="00676509" w:rsidRPr="006958A6" w:rsidRDefault="00676509" w:rsidP="00152316">
      <w:pPr>
        <w:pStyle w:val="references"/>
      </w:pPr>
      <w:r w:rsidRPr="006958A6">
        <w:t xml:space="preserve">White, Nicholas P. 1972. </w:t>
      </w:r>
      <w:proofErr w:type="gramStart"/>
      <w:r w:rsidRPr="006958A6">
        <w:t>Origins of Aristotle's Essentialism.</w:t>
      </w:r>
      <w:proofErr w:type="gramEnd"/>
      <w:r w:rsidRPr="006958A6">
        <w:t xml:space="preserve"> </w:t>
      </w:r>
      <w:r w:rsidRPr="006958A6">
        <w:rPr>
          <w:i/>
        </w:rPr>
        <w:t>The Review of Metaphysics</w:t>
      </w:r>
      <w:r w:rsidRPr="006958A6">
        <w:t xml:space="preserve"> 26 (1)</w:t>
      </w:r>
      <w:proofErr w:type="gramStart"/>
      <w:r w:rsidRPr="006958A6">
        <w:t>:57</w:t>
      </w:r>
      <w:proofErr w:type="gramEnd"/>
      <w:r w:rsidRPr="006958A6">
        <w:t>-85.</w:t>
      </w:r>
    </w:p>
    <w:p w14:paraId="41898294" w14:textId="77777777" w:rsidR="00676509" w:rsidRPr="006958A6" w:rsidRDefault="00676509" w:rsidP="00152316">
      <w:pPr>
        <w:pStyle w:val="references"/>
      </w:pPr>
      <w:r w:rsidRPr="006958A6">
        <w:t xml:space="preserve">Wiggins, David. 1974. Essentialism, continuity, and identity. </w:t>
      </w:r>
      <w:proofErr w:type="spellStart"/>
      <w:r w:rsidRPr="006958A6">
        <w:rPr>
          <w:i/>
        </w:rPr>
        <w:t>Sy</w:t>
      </w:r>
      <w:r w:rsidRPr="006958A6">
        <w:rPr>
          <w:i/>
        </w:rPr>
        <w:t>n</w:t>
      </w:r>
      <w:r w:rsidRPr="006958A6">
        <w:rPr>
          <w:i/>
        </w:rPr>
        <w:t>these</w:t>
      </w:r>
      <w:proofErr w:type="spellEnd"/>
      <w:r w:rsidRPr="006958A6">
        <w:t xml:space="preserve"> 28 (3 - 4)</w:t>
      </w:r>
      <w:proofErr w:type="gramStart"/>
      <w:r w:rsidRPr="006958A6">
        <w:t>:321</w:t>
      </w:r>
      <w:proofErr w:type="gramEnd"/>
      <w:r w:rsidRPr="006958A6">
        <w:t>.</w:t>
      </w:r>
    </w:p>
    <w:p w14:paraId="53632DD3" w14:textId="77777777" w:rsidR="00676509" w:rsidRPr="006958A6" w:rsidRDefault="00676509" w:rsidP="00152316">
      <w:pPr>
        <w:pStyle w:val="references"/>
      </w:pPr>
      <w:proofErr w:type="gramStart"/>
      <w:r w:rsidRPr="006958A6">
        <w:t>Wilkerson, T. E. 1988.</w:t>
      </w:r>
      <w:proofErr w:type="gramEnd"/>
      <w:r w:rsidRPr="006958A6">
        <w:t xml:space="preserve"> Natural Kinds. </w:t>
      </w:r>
      <w:r w:rsidRPr="006958A6">
        <w:rPr>
          <w:i/>
        </w:rPr>
        <w:t>Philosophy</w:t>
      </w:r>
      <w:r w:rsidRPr="006958A6">
        <w:t>.</w:t>
      </w:r>
    </w:p>
    <w:p w14:paraId="1EE1CB20" w14:textId="77777777" w:rsidR="00676509" w:rsidRPr="006958A6" w:rsidRDefault="00676509" w:rsidP="00152316">
      <w:pPr>
        <w:pStyle w:val="references"/>
      </w:pPr>
      <w:proofErr w:type="gramStart"/>
      <w:r w:rsidRPr="006958A6">
        <w:t>Wilkins, John S. 2007.</w:t>
      </w:r>
      <w:proofErr w:type="gramEnd"/>
      <w:r w:rsidRPr="006958A6">
        <w:t xml:space="preserve"> The Concept and Causes of Microbial Species. </w:t>
      </w:r>
      <w:r w:rsidRPr="006958A6">
        <w:rPr>
          <w:i/>
        </w:rPr>
        <w:t>Studies in History and Philosophy of the Life Sciences</w:t>
      </w:r>
      <w:r w:rsidRPr="006958A6">
        <w:t xml:space="preserve"> 28 (3)</w:t>
      </w:r>
      <w:proofErr w:type="gramStart"/>
      <w:r w:rsidRPr="006958A6">
        <w:t>:389</w:t>
      </w:r>
      <w:proofErr w:type="gramEnd"/>
      <w:r w:rsidRPr="006958A6">
        <w:t>-408.</w:t>
      </w:r>
    </w:p>
    <w:p w14:paraId="573A4B70" w14:textId="77777777" w:rsidR="00676509" w:rsidRPr="006958A6" w:rsidRDefault="00676509" w:rsidP="00152316">
      <w:pPr>
        <w:pStyle w:val="references"/>
      </w:pPr>
      <w:r w:rsidRPr="006958A6">
        <w:t xml:space="preserve">———. 2009a. Darwin. In </w:t>
      </w:r>
      <w:r w:rsidRPr="006958A6">
        <w:rPr>
          <w:i/>
        </w:rPr>
        <w:t>A Companion to the Philosophy of History and Historiography</w:t>
      </w:r>
      <w:r w:rsidRPr="006958A6">
        <w:t>, edi</w:t>
      </w:r>
      <w:r w:rsidRPr="006958A6">
        <w:t>t</w:t>
      </w:r>
      <w:r w:rsidRPr="006958A6">
        <w:t xml:space="preserve">ed by A. Tucker. </w:t>
      </w:r>
      <w:proofErr w:type="spellStart"/>
      <w:r w:rsidRPr="006958A6">
        <w:t>Chichester</w:t>
      </w:r>
      <w:proofErr w:type="spellEnd"/>
      <w:r w:rsidRPr="006958A6">
        <w:t xml:space="preserve"> UK: Wiley-Blackwell</w:t>
      </w:r>
      <w:proofErr w:type="gramStart"/>
      <w:r w:rsidRPr="006958A6">
        <w:t>:405</w:t>
      </w:r>
      <w:proofErr w:type="gramEnd"/>
      <w:r w:rsidRPr="006958A6">
        <w:t>-415.</w:t>
      </w:r>
    </w:p>
    <w:p w14:paraId="726CE618" w14:textId="77777777" w:rsidR="00676509" w:rsidRPr="006958A6" w:rsidRDefault="00676509" w:rsidP="00152316">
      <w:pPr>
        <w:pStyle w:val="references"/>
      </w:pPr>
      <w:r w:rsidRPr="006958A6">
        <w:t xml:space="preserve">———. 2009b. </w:t>
      </w:r>
      <w:r w:rsidRPr="006958A6">
        <w:rPr>
          <w:i/>
        </w:rPr>
        <w:t>Species: a history of the idea</w:t>
      </w:r>
      <w:r w:rsidRPr="006958A6">
        <w:t xml:space="preserve">, </w:t>
      </w:r>
      <w:r w:rsidRPr="006958A6">
        <w:rPr>
          <w:i/>
        </w:rPr>
        <w:t>Species and Systematics</w:t>
      </w:r>
      <w:r w:rsidRPr="006958A6">
        <w:t>. Berkeley: University of California Press.</w:t>
      </w:r>
    </w:p>
    <w:p w14:paraId="56C421D3" w14:textId="77777777" w:rsidR="00676509" w:rsidRPr="006958A6" w:rsidRDefault="00676509" w:rsidP="00152316">
      <w:pPr>
        <w:pStyle w:val="references"/>
      </w:pPr>
      <w:r w:rsidRPr="006958A6">
        <w:t xml:space="preserve">———. 2010. What is a species? </w:t>
      </w:r>
      <w:proofErr w:type="gramStart"/>
      <w:r w:rsidRPr="006958A6">
        <w:t>Essences and generation.</w:t>
      </w:r>
      <w:proofErr w:type="gramEnd"/>
      <w:r w:rsidRPr="006958A6">
        <w:t xml:space="preserve"> </w:t>
      </w:r>
      <w:proofErr w:type="gramStart"/>
      <w:r w:rsidRPr="006958A6">
        <w:rPr>
          <w:i/>
        </w:rPr>
        <w:t>Theory in Biosciences</w:t>
      </w:r>
      <w:r w:rsidRPr="006958A6">
        <w:t xml:space="preserve"> 129:141–148.</w:t>
      </w:r>
      <w:proofErr w:type="gramEnd"/>
    </w:p>
    <w:p w14:paraId="3D528647" w14:textId="77777777" w:rsidR="00676509" w:rsidRPr="006958A6" w:rsidRDefault="00676509" w:rsidP="00152316">
      <w:pPr>
        <w:pStyle w:val="references"/>
      </w:pPr>
      <w:r w:rsidRPr="006958A6">
        <w:t xml:space="preserve">———. </w:t>
      </w:r>
      <w:proofErr w:type="gramStart"/>
      <w:r w:rsidRPr="006958A6">
        <w:t>In press.</w:t>
      </w:r>
      <w:proofErr w:type="gramEnd"/>
      <w:r w:rsidRPr="006958A6">
        <w:t xml:space="preserve"> Biological Essentialism and the Tidal Change of Natural Kinds. </w:t>
      </w:r>
      <w:proofErr w:type="gramStart"/>
      <w:r w:rsidRPr="006958A6">
        <w:rPr>
          <w:i/>
        </w:rPr>
        <w:t xml:space="preserve">Science </w:t>
      </w:r>
      <w:r w:rsidR="007C36BF" w:rsidRPr="006958A6">
        <w:rPr>
          <w:i/>
        </w:rPr>
        <w:t>&amp;</w:t>
      </w:r>
      <w:r w:rsidRPr="006958A6">
        <w:rPr>
          <w:i/>
        </w:rPr>
        <w:t xml:space="preserve"> E</w:t>
      </w:r>
      <w:r w:rsidRPr="006958A6">
        <w:rPr>
          <w:i/>
        </w:rPr>
        <w:t>d</w:t>
      </w:r>
      <w:r w:rsidRPr="006958A6">
        <w:rPr>
          <w:i/>
        </w:rPr>
        <w:t>ucation</w:t>
      </w:r>
      <w:r w:rsidRPr="006958A6">
        <w:t>.</w:t>
      </w:r>
      <w:proofErr w:type="gramEnd"/>
    </w:p>
    <w:p w14:paraId="21F6177A" w14:textId="77777777" w:rsidR="00676509" w:rsidRPr="006958A6" w:rsidRDefault="00676509" w:rsidP="00152316">
      <w:pPr>
        <w:pStyle w:val="references"/>
      </w:pPr>
      <w:r w:rsidRPr="006958A6">
        <w:t xml:space="preserve">Wilson, Robert A. 1999. Realism, essence, and kind: Resuscitating species essentialism? In </w:t>
      </w:r>
      <w:r w:rsidRPr="006958A6">
        <w:rPr>
          <w:i/>
        </w:rPr>
        <w:t>Sp</w:t>
      </w:r>
      <w:r w:rsidRPr="006958A6">
        <w:rPr>
          <w:i/>
        </w:rPr>
        <w:t>e</w:t>
      </w:r>
      <w:r w:rsidRPr="006958A6">
        <w:rPr>
          <w:i/>
        </w:rPr>
        <w:t>cies, New interdisciplinary essays</w:t>
      </w:r>
      <w:r w:rsidRPr="006958A6">
        <w:t>, edited by R. A. Wilson. Cambridge, MA: Bradford/MIT Press</w:t>
      </w:r>
      <w:proofErr w:type="gramStart"/>
      <w:r w:rsidRPr="006958A6">
        <w:t>:187</w:t>
      </w:r>
      <w:proofErr w:type="gramEnd"/>
      <w:r w:rsidRPr="006958A6">
        <w:t>-208.</w:t>
      </w:r>
    </w:p>
    <w:p w14:paraId="78EF7A4F" w14:textId="77777777" w:rsidR="00676509" w:rsidRPr="006958A6" w:rsidRDefault="00676509" w:rsidP="00152316">
      <w:pPr>
        <w:pStyle w:val="references"/>
      </w:pPr>
      <w:r w:rsidRPr="006958A6">
        <w:t xml:space="preserve">Winsor, Mary Pickard. </w:t>
      </w:r>
      <w:proofErr w:type="gramStart"/>
      <w:r w:rsidRPr="006958A6">
        <w:t>1979. Louis Agassiz and the species question.</w:t>
      </w:r>
      <w:proofErr w:type="gramEnd"/>
      <w:r w:rsidRPr="006958A6">
        <w:t xml:space="preserve"> </w:t>
      </w:r>
      <w:r w:rsidRPr="006958A6">
        <w:rPr>
          <w:i/>
        </w:rPr>
        <w:t>Studies in History of Bio</w:t>
      </w:r>
      <w:r w:rsidRPr="006958A6">
        <w:rPr>
          <w:i/>
        </w:rPr>
        <w:t>l</w:t>
      </w:r>
      <w:r w:rsidRPr="006958A6">
        <w:rPr>
          <w:i/>
        </w:rPr>
        <w:t>ogy</w:t>
      </w:r>
      <w:r w:rsidRPr="006958A6">
        <w:t xml:space="preserve"> 3:89-117.</w:t>
      </w:r>
    </w:p>
    <w:p w14:paraId="1634247C" w14:textId="77777777" w:rsidR="00676509" w:rsidRPr="006958A6" w:rsidRDefault="00676509" w:rsidP="00152316">
      <w:pPr>
        <w:pStyle w:val="references"/>
      </w:pPr>
      <w:r w:rsidRPr="006958A6">
        <w:t xml:space="preserve">———. 2003. Non-essentialist methods in pre-Darwinian taxonomy. </w:t>
      </w:r>
      <w:r w:rsidRPr="006958A6">
        <w:rPr>
          <w:i/>
        </w:rPr>
        <w:t>Biology &amp; Philosophy</w:t>
      </w:r>
      <w:r w:rsidRPr="006958A6">
        <w:t xml:space="preserve"> 18:387-400.</w:t>
      </w:r>
    </w:p>
    <w:p w14:paraId="69685F38" w14:textId="77777777" w:rsidR="00676509" w:rsidRPr="006958A6" w:rsidRDefault="00676509" w:rsidP="00152316">
      <w:pPr>
        <w:pStyle w:val="references"/>
      </w:pPr>
      <w:r w:rsidRPr="006958A6">
        <w:t xml:space="preserve">———. 2006a. The Creation of the Essentialism Story: An Exercise in </w:t>
      </w:r>
      <w:proofErr w:type="spellStart"/>
      <w:r w:rsidRPr="006958A6">
        <w:t>Metahistory</w:t>
      </w:r>
      <w:proofErr w:type="spellEnd"/>
      <w:r w:rsidRPr="006958A6">
        <w:t xml:space="preserve">. </w:t>
      </w:r>
      <w:r w:rsidRPr="006958A6">
        <w:rPr>
          <w:i/>
        </w:rPr>
        <w:t>Hist. Phil. Life Sci.</w:t>
      </w:r>
      <w:r w:rsidRPr="006958A6">
        <w:t xml:space="preserve"> 28:149-174.</w:t>
      </w:r>
    </w:p>
    <w:p w14:paraId="6419CDB2" w14:textId="77777777" w:rsidR="00676509" w:rsidRPr="006958A6" w:rsidRDefault="00676509" w:rsidP="00152316">
      <w:pPr>
        <w:pStyle w:val="references"/>
      </w:pPr>
      <w:r w:rsidRPr="006958A6">
        <w:t xml:space="preserve">———. 2006b. Linnaeus' biology was not essentialist. </w:t>
      </w:r>
      <w:r w:rsidRPr="006958A6">
        <w:rPr>
          <w:i/>
        </w:rPr>
        <w:t>Annals of the Missouri Botanical Garden</w:t>
      </w:r>
      <w:r w:rsidRPr="006958A6">
        <w:t xml:space="preserve"> 93 (1)</w:t>
      </w:r>
      <w:proofErr w:type="gramStart"/>
      <w:r w:rsidRPr="006958A6">
        <w:t>:2</w:t>
      </w:r>
      <w:proofErr w:type="gramEnd"/>
      <w:r w:rsidRPr="006958A6">
        <w:t>–7.</w:t>
      </w:r>
    </w:p>
    <w:p w14:paraId="4CF50426" w14:textId="77777777" w:rsidR="00676509" w:rsidRPr="006958A6" w:rsidRDefault="00676509" w:rsidP="00152316">
      <w:pPr>
        <w:pStyle w:val="references"/>
      </w:pPr>
      <w:proofErr w:type="spellStart"/>
      <w:r w:rsidRPr="006958A6">
        <w:t>Witmer</w:t>
      </w:r>
      <w:proofErr w:type="spellEnd"/>
      <w:r w:rsidRPr="006958A6">
        <w:t xml:space="preserve">, D. Gene, and John </w:t>
      </w:r>
      <w:proofErr w:type="spellStart"/>
      <w:r w:rsidRPr="006958A6">
        <w:t>Sarnecki</w:t>
      </w:r>
      <w:proofErr w:type="spellEnd"/>
      <w:r w:rsidRPr="006958A6">
        <w:t xml:space="preserve">. 1998. Is Natural Kindness a Natural Kind? </w:t>
      </w:r>
      <w:r w:rsidRPr="006958A6">
        <w:rPr>
          <w:i/>
        </w:rPr>
        <w:t>Philosophical Studies</w:t>
      </w:r>
      <w:r w:rsidRPr="006958A6">
        <w:t>.</w:t>
      </w:r>
    </w:p>
    <w:p w14:paraId="6EAD0184" w14:textId="77777777" w:rsidR="00676509" w:rsidRDefault="00676509" w:rsidP="00152316">
      <w:pPr>
        <w:pStyle w:val="references"/>
      </w:pPr>
      <w:r w:rsidRPr="006958A6">
        <w:t xml:space="preserve">Wittgenstein, Ludwig. 1968. </w:t>
      </w:r>
      <w:r w:rsidRPr="006958A6">
        <w:rPr>
          <w:i/>
        </w:rPr>
        <w:t>Philosophical investigations</w:t>
      </w:r>
      <w:r w:rsidRPr="006958A6">
        <w:t xml:space="preserve">. Translated by G. E. M. </w:t>
      </w:r>
      <w:proofErr w:type="spellStart"/>
      <w:r w:rsidRPr="006958A6">
        <w:t>Anscombe</w:t>
      </w:r>
      <w:proofErr w:type="spellEnd"/>
      <w:r w:rsidRPr="006958A6">
        <w:t xml:space="preserve">. </w:t>
      </w:r>
      <w:proofErr w:type="spellStart"/>
      <w:r w:rsidRPr="006958A6">
        <w:t>Repr</w:t>
      </w:r>
      <w:proofErr w:type="spellEnd"/>
      <w:r w:rsidRPr="006958A6">
        <w:t xml:space="preserve">. </w:t>
      </w:r>
      <w:proofErr w:type="gramStart"/>
      <w:r w:rsidRPr="006958A6">
        <w:t>of</w:t>
      </w:r>
      <w:proofErr w:type="gramEnd"/>
      <w:r w:rsidRPr="006958A6">
        <w:t xml:space="preserve"> [3rd ed.] </w:t>
      </w:r>
      <w:proofErr w:type="gramStart"/>
      <w:r w:rsidRPr="006958A6">
        <w:t>English text, with index.</w:t>
      </w:r>
      <w:proofErr w:type="gramEnd"/>
      <w:r w:rsidRPr="006958A6">
        <w:t xml:space="preserve"> </w:t>
      </w:r>
      <w:proofErr w:type="gramStart"/>
      <w:r w:rsidRPr="006958A6">
        <w:t>ed</w:t>
      </w:r>
      <w:proofErr w:type="gramEnd"/>
      <w:r w:rsidRPr="006958A6">
        <w:t>. Oxford: Basil Blackwell.</w:t>
      </w:r>
      <w:bookmarkStart w:id="0" w:name="_GoBack"/>
      <w:bookmarkEnd w:id="0"/>
    </w:p>
    <w:p w14:paraId="7E200B60" w14:textId="77777777" w:rsidR="00676509" w:rsidRDefault="00676509">
      <w:pPr>
        <w:pStyle w:val="Bibliography"/>
        <w:rPr>
          <w:rFonts w:ascii="Times New Roman" w:eastAsia="Times New Roman" w:hAnsi="Times New Roman"/>
          <w:color w:val="auto"/>
          <w:sz w:val="20"/>
          <w:lang w:val="en-AU" w:bidi="x-none"/>
        </w:rPr>
      </w:pPr>
    </w:p>
    <w:p w14:paraId="2E616DC4" w14:textId="77777777" w:rsidR="00B97ED3" w:rsidRPr="00676509" w:rsidRDefault="00B97ED3" w:rsidP="00B97ED3">
      <w:pPr>
        <w:rPr>
          <w:lang w:val="en-AU"/>
        </w:rPr>
      </w:pPr>
    </w:p>
    <w:sectPr w:rsidR="00B97ED3" w:rsidRPr="00676509">
      <w:headerReference w:type="even" r:id="rId9"/>
      <w:headerReference w:type="default" r:id="rId10"/>
      <w:headerReference w:type="first" r:id="rId11"/>
      <w:type w:val="oddPage"/>
      <w:pgSz w:w="11906" w:h="16838" w:code="9"/>
      <w:pgMar w:top="2948" w:right="2665" w:bottom="3231" w:left="2608" w:header="2381" w:footer="709"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6ACF9" w14:textId="77777777" w:rsidR="001F595A" w:rsidRDefault="001F595A">
      <w:r>
        <w:separator/>
      </w:r>
    </w:p>
  </w:endnote>
  <w:endnote w:type="continuationSeparator" w:id="0">
    <w:p w14:paraId="1688AF0A" w14:textId="77777777" w:rsidR="001F595A" w:rsidRDefault="001F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ms Rmn">
    <w:panose1 w:val="000000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inion Pro Bold">
    <w:panose1 w:val="02040703060201020203"/>
    <w:charset w:val="00"/>
    <w:family w:val="auto"/>
    <w:pitch w:val="variable"/>
    <w:sig w:usb0="E00002AF" w:usb1="5000E07B" w:usb2="00000000" w:usb3="00000000" w:csb0="0000019F" w:csb1="00000000"/>
  </w:font>
  <w:font w:name="ヒラギノ角ゴ Pro W3">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Minion Pro">
    <w:panose1 w:val="02040503050201020203"/>
    <w:charset w:val="00"/>
    <w:family w:val="auto"/>
    <w:pitch w:val="variable"/>
    <w:sig w:usb0="E00002AF" w:usb1="5000E07B" w:usb2="00000000" w:usb3="00000000" w:csb0="0000019F" w:csb1="00000000"/>
  </w:font>
  <w:font w:name="Calibri Bold">
    <w:panose1 w:val="020F07020304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pple Symbols">
    <w:panose1 w:val="02000000000000000000"/>
    <w:charset w:val="00"/>
    <w:family w:val="auto"/>
    <w:pitch w:val="variable"/>
    <w:sig w:usb0="800000A3" w:usb1="08007BEB" w:usb2="01840034" w:usb3="00000000" w:csb0="000001FB" w:csb1="00000000"/>
  </w:font>
  <w:font w:name="AppleSymbols">
    <w:altName w:val="Apple Symbols"/>
    <w:panose1 w:val="00000000000000000000"/>
    <w:charset w:val="80"/>
    <w:family w:val="auto"/>
    <w:notTrueType/>
    <w:pitch w:val="default"/>
    <w:sig w:usb0="00000001" w:usb1="08070000" w:usb2="00000010" w:usb3="00000000" w:csb0="00020000" w:csb1="00000000"/>
  </w:font>
  <w:font w:name="Minion Pro Med">
    <w:panose1 w:val="0204050305020102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19BF8" w14:textId="77777777" w:rsidR="001F595A" w:rsidRDefault="001F595A">
      <w:pPr>
        <w:pStyle w:val="p1a"/>
      </w:pPr>
      <w:r>
        <w:separator/>
      </w:r>
    </w:p>
  </w:footnote>
  <w:footnote w:type="continuationSeparator" w:id="0">
    <w:p w14:paraId="61B19A13" w14:textId="77777777" w:rsidR="001F595A" w:rsidRDefault="001F595A">
      <w:r>
        <w:continuationSeparator/>
      </w:r>
    </w:p>
  </w:footnote>
  <w:footnote w:id="1">
    <w:p w14:paraId="127B1250" w14:textId="748E3D98" w:rsidR="001F595A" w:rsidRDefault="001F595A" w:rsidP="006958A6">
      <w:pPr>
        <w:pStyle w:val="FunotentextFootnote"/>
      </w:pPr>
      <w:r>
        <w:rPr>
          <w:rStyle w:val="FootnoteReference"/>
        </w:rPr>
        <w:footnoteRef/>
      </w:r>
      <w:r>
        <w:t xml:space="preserve"> Nominalism in metaphysics is the view that only individual things exist, and no universal kinds. See below.</w:t>
      </w:r>
    </w:p>
  </w:footnote>
  <w:footnote w:id="2">
    <w:p w14:paraId="74EE6B53" w14:textId="77777777" w:rsidR="001F595A" w:rsidRDefault="001F595A" w:rsidP="00A70B49">
      <w:pPr>
        <w:pStyle w:val="FunotentextFootnote"/>
        <w:rPr>
          <w:rFonts w:ascii="Times New Roman" w:hAnsi="Times New Roman"/>
          <w:lang w:val="en-AU" w:bidi="x-none"/>
        </w:rPr>
      </w:pPr>
      <w:r>
        <w:rPr>
          <w:vertAlign w:val="superscript"/>
        </w:rPr>
        <w:footnoteRef/>
      </w:r>
      <w:r>
        <w:t xml:space="preserve"> </w:t>
      </w:r>
      <w:hyperlink r:id="rId1" w:history="1">
        <w:r>
          <w:rPr>
            <w:color w:val="000099"/>
            <w:u w:val="single"/>
          </w:rPr>
          <w:t>http://books.google.com/ngrams/</w:t>
        </w:r>
      </w:hyperlink>
    </w:p>
  </w:footnote>
  <w:footnote w:id="3">
    <w:p w14:paraId="7998538C" w14:textId="77777777" w:rsidR="001F595A" w:rsidRDefault="001F595A" w:rsidP="00A70B49">
      <w:pPr>
        <w:pStyle w:val="FunotentextFootnote"/>
        <w:rPr>
          <w:rFonts w:ascii="Times New Roman" w:hAnsi="Times New Roman"/>
          <w:lang w:val="en-AU" w:bidi="x-none"/>
        </w:rPr>
      </w:pPr>
      <w:r>
        <w:rPr>
          <w:vertAlign w:val="superscript"/>
        </w:rPr>
        <w:footnoteRef/>
      </w:r>
      <w:r>
        <w:t xml:space="preserve"> In the mid-nineteenth century, it is used in a philosophical context and also a medical context in German, on occasion, but not in our sense.</w:t>
      </w:r>
    </w:p>
  </w:footnote>
  <w:footnote w:id="4">
    <w:p w14:paraId="63CA2090" w14:textId="6C0AC80C" w:rsidR="001F595A" w:rsidRPr="00E37E59" w:rsidRDefault="001F595A" w:rsidP="00043700">
      <w:pPr>
        <w:pStyle w:val="FunotentextFootnote"/>
      </w:pPr>
      <w:r>
        <w:rPr>
          <w:rStyle w:val="FootnoteReference"/>
        </w:rPr>
        <w:footnoteRef/>
      </w:r>
      <w:r>
        <w:t xml:space="preserve"> In English this reads something like: “There is some </w:t>
      </w:r>
      <w:r>
        <w:rPr>
          <w:i/>
        </w:rPr>
        <w:t>x</w:t>
      </w:r>
      <w:r>
        <w:t xml:space="preserve"> such that it is necessarily F, and it is G but not necessarily G”. The planet example would read “There is a number that is necessarily greater than 5, which is the number of planets, but the number of planets are not necessarily greater than 5”. In short, the necessity applies to the property but not to the thing that has the property.</w:t>
      </w:r>
    </w:p>
  </w:footnote>
  <w:footnote w:id="5">
    <w:p w14:paraId="5C501425" w14:textId="77777777" w:rsidR="001F595A" w:rsidRDefault="001F595A" w:rsidP="00A70B49">
      <w:pPr>
        <w:pStyle w:val="FunotentextFootnote"/>
        <w:rPr>
          <w:rFonts w:ascii="Times New Roman" w:hAnsi="Times New Roman"/>
          <w:lang w:val="en-AU" w:bidi="x-none"/>
        </w:rPr>
      </w:pPr>
      <w:r>
        <w:rPr>
          <w:vertAlign w:val="superscript"/>
        </w:rPr>
        <w:footnoteRef/>
      </w:r>
      <w:r>
        <w:t xml:space="preserve"> A possible exception is Louis Agassiz, but I think his practice and his theoretical argument in Agassiz 1859 are not necessarily all that deeply connected. He was an excellent observer (Winsor 1979). What scientists say they are doing, and what they actually do, are often distinct.</w:t>
      </w:r>
    </w:p>
  </w:footnote>
  <w:footnote w:id="6">
    <w:p w14:paraId="084021F0" w14:textId="4494FCFA" w:rsidR="001F595A" w:rsidRPr="00E150F3" w:rsidRDefault="001F595A" w:rsidP="006958A6">
      <w:pPr>
        <w:pStyle w:val="FunotentextFootnote"/>
      </w:pPr>
      <w:r>
        <w:rPr>
          <w:rStyle w:val="FootnoteReference"/>
        </w:rPr>
        <w:footnoteRef/>
      </w:r>
      <w:r>
        <w:t xml:space="preserve"> I am indebted to Larissa </w:t>
      </w:r>
      <w:proofErr w:type="spellStart"/>
      <w:r>
        <w:t>Vasiliyeva</w:t>
      </w:r>
      <w:proofErr w:type="spellEnd"/>
      <w:r>
        <w:t xml:space="preserve"> for bring this to my attention, through an advance copy of her forthcoming paper in </w:t>
      </w:r>
      <w:proofErr w:type="spellStart"/>
      <w:r>
        <w:rPr>
          <w:i/>
        </w:rPr>
        <w:t>Botanica</w:t>
      </w:r>
      <w:proofErr w:type="spellEnd"/>
      <w:r>
        <w:rPr>
          <w:i/>
        </w:rPr>
        <w:t xml:space="preserve"> Pacifica</w:t>
      </w:r>
      <w:r w:rsidR="00F70277">
        <w:t xml:space="preserve"> with Steven Stephenson</w:t>
      </w:r>
      <w:r w:rsidR="008D20D5">
        <w:t xml:space="preserve"> (in press)</w:t>
      </w:r>
      <w:r>
        <w:t>.</w:t>
      </w:r>
    </w:p>
  </w:footnote>
  <w:footnote w:id="7">
    <w:p w14:paraId="0721B57F" w14:textId="77777777" w:rsidR="001F595A" w:rsidRPr="006C4EF6" w:rsidRDefault="001F595A" w:rsidP="00043700">
      <w:pPr>
        <w:pStyle w:val="FunotentextFootnote"/>
      </w:pPr>
      <w:r>
        <w:rPr>
          <w:rStyle w:val="FootnoteReference"/>
        </w:rPr>
        <w:footnoteRef/>
      </w:r>
      <w:r>
        <w:t xml:space="preserve"> It is widely accepted that there are three kinds of classification philosophies in modern biology. One is called “</w:t>
      </w:r>
      <w:proofErr w:type="spellStart"/>
      <w:r>
        <w:t>phenetics</w:t>
      </w:r>
      <w:proofErr w:type="spellEnd"/>
      <w:r>
        <w:t xml:space="preserve">”, and it relies on mathematically measuring similarities of arbitrarily chosen traits. It was replaced in most instances by “cladistics”, which draws treelike diagrams to represent relations based on shared or unique homologies. Process </w:t>
      </w:r>
      <w:proofErr w:type="spellStart"/>
      <w:r>
        <w:t>cladists</w:t>
      </w:r>
      <w:proofErr w:type="spellEnd"/>
      <w:r>
        <w:t xml:space="preserve"> think that these tre</w:t>
      </w:r>
      <w:r>
        <w:t>e</w:t>
      </w:r>
      <w:r>
        <w:t>like diagrams (</w:t>
      </w:r>
      <w:proofErr w:type="spellStart"/>
      <w:r>
        <w:rPr>
          <w:i/>
        </w:rPr>
        <w:t>cladograms</w:t>
      </w:r>
      <w:proofErr w:type="spellEnd"/>
      <w:r>
        <w:t xml:space="preserve">) represent the history of the evolution of the taxa, while pattern </w:t>
      </w:r>
      <w:proofErr w:type="spellStart"/>
      <w:r>
        <w:t>cl</w:t>
      </w:r>
      <w:r>
        <w:t>a</w:t>
      </w:r>
      <w:r>
        <w:t>dists</w:t>
      </w:r>
      <w:proofErr w:type="spellEnd"/>
      <w:r>
        <w:t xml:space="preserve"> think they are merely statements of relationship that might have been evolved in any nu</w:t>
      </w:r>
      <w:r>
        <w:t>m</w:t>
      </w:r>
      <w:r>
        <w:t xml:space="preserve">ber of historical pathways. The third view is misleadingly called “evolutionary systematics” (misleading because none of the other views are </w:t>
      </w:r>
      <w:proofErr w:type="spellStart"/>
      <w:r>
        <w:t>unevolutionary</w:t>
      </w:r>
      <w:proofErr w:type="spellEnd"/>
      <w:r>
        <w:t>). It holds that classification is both genealogical (tracing treelike pathways in evolution) and “grade-based”, in which groups are put together on the basis of evolutionary novelties like flight or skeletal structures. These novelties represent grades of organization or evolution. For that reason it is sometimes called “</w:t>
      </w:r>
      <w:proofErr w:type="spellStart"/>
      <w:r>
        <w:t>gradism</w:t>
      </w:r>
      <w:proofErr w:type="spellEnd"/>
      <w:r>
        <w:t>”.</w:t>
      </w:r>
    </w:p>
  </w:footnote>
  <w:footnote w:id="8">
    <w:p w14:paraId="333C8BC0" w14:textId="77777777" w:rsidR="001F595A" w:rsidRDefault="001F595A" w:rsidP="00A70B49">
      <w:pPr>
        <w:pStyle w:val="FunotentextFootnote"/>
      </w:pPr>
      <w:r>
        <w:rPr>
          <w:vertAlign w:val="superscript"/>
        </w:rPr>
        <w:footnoteRef/>
      </w:r>
      <w:r>
        <w:t xml:space="preserve"> “The three </w:t>
      </w:r>
      <w:proofErr w:type="spellStart"/>
      <w:r>
        <w:t>essentialistic</w:t>
      </w:r>
      <w:proofErr w:type="spellEnd"/>
      <w:r>
        <w:t xml:space="preserve"> tenets of typology are (I) the ontological assertion that Forms exist, (2) the methodological assertion that the task of taxonomy as a sc</w:t>
      </w:r>
      <w:r>
        <w:t>i</w:t>
      </w:r>
      <w:r>
        <w:t xml:space="preserve">ence is to discern the essences of species, and (3) the logical assertion concerning definition.” </w:t>
      </w:r>
      <w:proofErr w:type="gramStart"/>
      <w:r>
        <w:t xml:space="preserve">Hull 1965b, </w:t>
      </w:r>
      <w:r w:rsidRPr="000C0FAB">
        <w:rPr>
          <w:highlight w:val="green"/>
        </w:rPr>
        <w:t>p.</w:t>
      </w:r>
      <w:r>
        <w:t xml:space="preserve"> 317.</w:t>
      </w:r>
      <w:proofErr w:type="gramEnd"/>
    </w:p>
  </w:footnote>
  <w:footnote w:id="9">
    <w:p w14:paraId="34CA0A96" w14:textId="77777777" w:rsidR="001F595A" w:rsidRDefault="001F595A" w:rsidP="00A70B49">
      <w:pPr>
        <w:pStyle w:val="FunotentextFootnote"/>
        <w:rPr>
          <w:rFonts w:ascii="Times New Roman" w:hAnsi="Times New Roman"/>
          <w:lang w:val="en-AU" w:bidi="x-none"/>
        </w:rPr>
      </w:pPr>
      <w:r>
        <w:rPr>
          <w:vertAlign w:val="superscript"/>
        </w:rPr>
        <w:footnoteRef/>
      </w:r>
      <w:r>
        <w:t xml:space="preserve"> </w:t>
      </w:r>
      <w:proofErr w:type="gramStart"/>
      <w:r>
        <w:t xml:space="preserve">Contra Hull 1976, </w:t>
      </w:r>
      <w:r w:rsidRPr="00603E4E">
        <w:rPr>
          <w:highlight w:val="green"/>
        </w:rPr>
        <w:t>p.</w:t>
      </w:r>
      <w:r w:rsidRPr="00603E4E">
        <w:rPr>
          <w:highlight w:val="yellow"/>
        </w:rPr>
        <w:t>179n.</w:t>
      </w:r>
      <w:proofErr w:type="gramEnd"/>
      <w:r w:rsidRPr="00603E4E">
        <w:rPr>
          <w:highlight w:val="yellow"/>
        </w:rPr>
        <w:t xml:space="preserve"> 4</w:t>
      </w:r>
      <w:r>
        <w:t>.</w:t>
      </w:r>
    </w:p>
  </w:footnote>
  <w:footnote w:id="10">
    <w:p w14:paraId="4604DB0F" w14:textId="77777777" w:rsidR="001F595A" w:rsidRDefault="001F595A" w:rsidP="00043700">
      <w:pPr>
        <w:pStyle w:val="FunotentextFootnote"/>
      </w:pPr>
      <w:r>
        <w:rPr>
          <w:rStyle w:val="FootnoteReference"/>
        </w:rPr>
        <w:footnoteRef/>
      </w:r>
      <w:r>
        <w:t xml:space="preserve"> According to the Platonist view, classification had to </w:t>
      </w:r>
      <w:proofErr w:type="gramStart"/>
      <w:r>
        <w:t>proceed</w:t>
      </w:r>
      <w:proofErr w:type="gramEnd"/>
      <w:r>
        <w:t xml:space="preserve"> by dichotomous, or binary, div</w:t>
      </w:r>
      <w:r>
        <w:t>i</w:t>
      </w:r>
      <w:r>
        <w:t>sion, hence “</w:t>
      </w:r>
      <w:proofErr w:type="spellStart"/>
      <w:r>
        <w:t>diairesis</w:t>
      </w:r>
      <w:proofErr w:type="spellEnd"/>
      <w:r>
        <w:t xml:space="preserve">” or “splitting into two”. They achieved this by defining things as being some property, or not being it. Aristotle, on the other hand, allowed for groups to be subdivided into many subsets, all of which had to have their own positive </w:t>
      </w:r>
      <w:proofErr w:type="spellStart"/>
      <w:r>
        <w:rPr>
          <w:i/>
        </w:rPr>
        <w:t>definienda</w:t>
      </w:r>
      <w:proofErr w:type="spellEnd"/>
      <w:r>
        <w:t>. See Wilkins 2009b.</w:t>
      </w:r>
    </w:p>
  </w:footnote>
  <w:footnote w:id="11">
    <w:p w14:paraId="43549BA0" w14:textId="77777777" w:rsidR="001F595A" w:rsidRDefault="001F595A" w:rsidP="00A70B49">
      <w:pPr>
        <w:pStyle w:val="FunotentextFootnote"/>
        <w:rPr>
          <w:rFonts w:ascii="Times New Roman" w:hAnsi="Times New Roman"/>
          <w:lang w:val="en-AU" w:bidi="x-none"/>
        </w:rPr>
      </w:pPr>
      <w:r w:rsidRPr="00043700">
        <w:rPr>
          <w:vertAlign w:val="superscript"/>
        </w:rPr>
        <w:footnoteRef/>
      </w:r>
      <w:r w:rsidRPr="00043700">
        <w:rPr>
          <w:vertAlign w:val="superscript"/>
        </w:rPr>
        <w:t xml:space="preserve"> </w:t>
      </w:r>
      <w:r>
        <w:t xml:space="preserve">E.g., </w:t>
      </w:r>
      <w:r w:rsidRPr="00043700">
        <w:rPr>
          <w:i/>
        </w:rPr>
        <w:t>Metaphysics</w:t>
      </w:r>
      <w:r>
        <w:t xml:space="preserve"> 1022a22, </w:t>
      </w:r>
      <w:r w:rsidRPr="00043700">
        <w:rPr>
          <w:i/>
        </w:rPr>
        <w:t>Categories</w:t>
      </w:r>
      <w:r>
        <w:t xml:space="preserve"> X, </w:t>
      </w:r>
      <w:r w:rsidRPr="00043700">
        <w:rPr>
          <w:i/>
        </w:rPr>
        <w:t>Posterior Analytics</w:t>
      </w:r>
      <w:r>
        <w:t xml:space="preserve">, I.4; on necessary properties see </w:t>
      </w:r>
      <w:r w:rsidRPr="00043700">
        <w:rPr>
          <w:i/>
        </w:rPr>
        <w:t>Metaphysics</w:t>
      </w:r>
      <w:r>
        <w:t xml:space="preserve"> Z.4, </w:t>
      </w:r>
      <w:r w:rsidRPr="00043700">
        <w:rPr>
          <w:i/>
        </w:rPr>
        <w:t>Topics</w:t>
      </w:r>
      <w:r>
        <w:t xml:space="preserve"> 102a3, </w:t>
      </w:r>
      <w:r w:rsidRPr="00043700">
        <w:rPr>
          <w:i/>
        </w:rPr>
        <w:t>Posterior Analytics</w:t>
      </w:r>
      <w:r>
        <w:t>, 73a34-5 cf. Cohen 2009</w:t>
      </w:r>
    </w:p>
  </w:footnote>
  <w:footnote w:id="12">
    <w:p w14:paraId="1FE3266A" w14:textId="77777777" w:rsidR="001F595A" w:rsidRDefault="001F595A" w:rsidP="00043700">
      <w:pPr>
        <w:pStyle w:val="FunotentextFootnote"/>
      </w:pPr>
      <w:r>
        <w:rPr>
          <w:rStyle w:val="FootnoteReference"/>
        </w:rPr>
        <w:footnoteRef/>
      </w:r>
      <w:r>
        <w:t xml:space="preserve"> Contrary to the received opinion, special creationism as an alternative to evolutionary science is a fairly modern development. First proposed by George Macready Price, a Seventh Day A</w:t>
      </w:r>
      <w:r>
        <w:t>d</w:t>
      </w:r>
      <w:r>
        <w:t>ventist, in the first two decades of the 20th century, special “scientific” creationism was intr</w:t>
      </w:r>
      <w:r>
        <w:t>o</w:t>
      </w:r>
      <w:r>
        <w:t>duced onto the wider stage of American discourse in the 1960s. The period Price was writing was one of great turmoil in evolutionary opinion (Numbers 2006).</w:t>
      </w:r>
    </w:p>
  </w:footnote>
  <w:footnote w:id="13">
    <w:p w14:paraId="68456974" w14:textId="77777777" w:rsidR="001F595A" w:rsidRDefault="001F595A" w:rsidP="00A70B49">
      <w:pPr>
        <w:pStyle w:val="FunotentextFootnote"/>
      </w:pPr>
      <w:r>
        <w:rPr>
          <w:vertAlign w:val="superscript"/>
        </w:rPr>
        <w:footnoteRef/>
      </w:r>
      <w:r>
        <w:t xml:space="preserve"> </w:t>
      </w:r>
      <w:proofErr w:type="spellStart"/>
      <w:r>
        <w:t>Gasking</w:t>
      </w:r>
      <w:proofErr w:type="spellEnd"/>
      <w:r>
        <w:t xml:space="preserve"> (p5f) made the following comment about biological species:</w:t>
      </w:r>
    </w:p>
    <w:p w14:paraId="49EB62C7" w14:textId="29F589CC" w:rsidR="001F595A" w:rsidRDefault="001F595A" w:rsidP="00A70B49">
      <w:pPr>
        <w:pStyle w:val="FunotentextFootnote"/>
      </w:pPr>
      <w:r w:rsidRPr="00696204">
        <w:rPr>
          <w:highlight w:val="green"/>
        </w:rPr>
        <w:t>“</w:t>
      </w:r>
      <w:r>
        <w:t xml:space="preserve">For our next example consider the symmetrical and non-transitive relation </w:t>
      </w:r>
      <w:r w:rsidRPr="00043700">
        <w:rPr>
          <w:i/>
        </w:rPr>
        <w:t>crossable with</w:t>
      </w:r>
      <w:r>
        <w:t>, d</w:t>
      </w:r>
      <w:r>
        <w:t>e</w:t>
      </w:r>
      <w:r>
        <w:t>fined as follows: Two local populations of plants or animals are said to be 'crossable' if they i</w:t>
      </w:r>
      <w:r>
        <w:t>n</w:t>
      </w:r>
      <w:r>
        <w:t>terbreed freely in nature, or would do so but for geographical or ecological barriers.</w:t>
      </w:r>
      <w:r>
        <w:rPr>
          <w:vertAlign w:val="superscript"/>
        </w:rPr>
        <w:t>2</w:t>
      </w:r>
      <w:r>
        <w:t xml:space="preserve"> (It is a ma</w:t>
      </w:r>
      <w:r>
        <w:t>t</w:t>
      </w:r>
      <w:r>
        <w:t xml:space="preserve">ter of biological fact that this relation is non-transitive. There do occur in nature series of populations where A is crossable with B, B with C, and C with D, but where A is </w:t>
      </w:r>
      <w:r w:rsidRPr="00043700">
        <w:rPr>
          <w:i/>
        </w:rPr>
        <w:t>not</w:t>
      </w:r>
      <w:r>
        <w:t xml:space="preserve"> crossable with D.) On the basis of this non-transitive relation we can define the transitive relation </w:t>
      </w:r>
      <w:r w:rsidRPr="00043700">
        <w:rPr>
          <w:i/>
        </w:rPr>
        <w:t>serially crossable with</w:t>
      </w:r>
      <w:r>
        <w:t xml:space="preserve">. In terms of this, taking a local population as focus, we can define the chain-group </w:t>
      </w:r>
      <w:r w:rsidRPr="00696204">
        <w:rPr>
          <w:highlight w:val="green"/>
        </w:rPr>
        <w:t>as</w:t>
      </w:r>
      <w:r>
        <w:t xml:space="preserve"> </w:t>
      </w:r>
      <w:r w:rsidRPr="00043700">
        <w:rPr>
          <w:i/>
        </w:rPr>
        <w:t>all those populations that are</w:t>
      </w:r>
      <w:r>
        <w:t xml:space="preserve"> serially crossable with this population. In so doing we define a 'bi</w:t>
      </w:r>
      <w:r>
        <w:t>o</w:t>
      </w:r>
      <w:r>
        <w:t>logical species'</w:t>
      </w:r>
      <w:r>
        <w:rPr>
          <w:vertAlign w:val="superscript"/>
        </w:rPr>
        <w:t>3</w:t>
      </w:r>
      <w:r>
        <w:t xml:space="preserve"> – for between any two populations belonging to the same biological species there holds the chain-group relation </w:t>
      </w:r>
      <w:r w:rsidRPr="00043700">
        <w:rPr>
          <w:i/>
        </w:rPr>
        <w:t>serially crossable with</w:t>
      </w:r>
      <w:r>
        <w:t>.</w:t>
      </w:r>
      <w:r w:rsidRPr="00696204">
        <w:rPr>
          <w:highlight w:val="green"/>
        </w:rPr>
        <w:t>”</w:t>
      </w:r>
    </w:p>
    <w:p w14:paraId="3F1BEE53" w14:textId="5A5C50BC" w:rsidR="001F595A" w:rsidRDefault="001F595A" w:rsidP="00A70B49">
      <w:pPr>
        <w:pStyle w:val="FunotentextFootnote"/>
      </w:pPr>
      <w:proofErr w:type="spellStart"/>
      <w:r>
        <w:t>Gasking’s</w:t>
      </w:r>
      <w:proofErr w:type="spellEnd"/>
      <w:r>
        <w:t xml:space="preserve"> distinction showed Hull that simply grouping things, in this case living things, into sets did not imply all the logical relations that usually are drawn from talking about classes, such as transitivity. Given </w:t>
      </w:r>
      <w:proofErr w:type="spellStart"/>
      <w:r>
        <w:t>Gasking’s</w:t>
      </w:r>
      <w:proofErr w:type="spellEnd"/>
      <w:r>
        <w:t xml:space="preserve"> previous comment that sets do not </w:t>
      </w:r>
      <w:r w:rsidRPr="00043700">
        <w:rPr>
          <w:i/>
        </w:rPr>
        <w:t>become</w:t>
      </w:r>
      <w:r>
        <w:t xml:space="preserve"> (p</w:t>
      </w:r>
      <w:r w:rsidRPr="00696204">
        <w:rPr>
          <w:highlight w:val="green"/>
        </w:rPr>
        <w:t>.</w:t>
      </w:r>
      <w:r>
        <w:t xml:space="preserve">1) but are timeless, he clearly thinks that to be a species is a time-indexed relation; one shares </w:t>
      </w:r>
      <w:proofErr w:type="spellStart"/>
      <w:r>
        <w:t>specieshood</w:t>
      </w:r>
      <w:proofErr w:type="spellEnd"/>
      <w:r>
        <w:t xml:space="preserve"> at </w:t>
      </w:r>
      <w:r w:rsidRPr="00043700">
        <w:rPr>
          <w:i/>
        </w:rPr>
        <w:t>t</w:t>
      </w:r>
      <w:r>
        <w:t>. This obviously raises a problem for species evolution, even if he pe</w:t>
      </w:r>
      <w:r>
        <w:t>r</w:t>
      </w:r>
      <w:r>
        <w:t>mits them to be clusters.</w:t>
      </w:r>
    </w:p>
  </w:footnote>
  <w:footnote w:id="14">
    <w:p w14:paraId="2D92BD5F" w14:textId="77777777" w:rsidR="001F595A" w:rsidRDefault="001F595A" w:rsidP="00A70B49">
      <w:pPr>
        <w:pStyle w:val="FunotentextFootnote"/>
        <w:rPr>
          <w:rFonts w:ascii="Times New Roman" w:hAnsi="Times New Roman"/>
          <w:lang w:val="en-AU" w:bidi="x-none"/>
        </w:rPr>
      </w:pPr>
      <w:r>
        <w:rPr>
          <w:vertAlign w:val="superscript"/>
        </w:rPr>
        <w:footnoteRef/>
      </w:r>
      <w:r>
        <w:t xml:space="preserve"> Some of this section was previously published as section 7 of Wilkins In press.</w:t>
      </w:r>
    </w:p>
  </w:footnote>
  <w:footnote w:id="15">
    <w:p w14:paraId="7177A978" w14:textId="77777777" w:rsidR="001F595A" w:rsidRDefault="001F595A" w:rsidP="00A70B49">
      <w:pPr>
        <w:pStyle w:val="FunotentextFootnote"/>
        <w:rPr>
          <w:rFonts w:ascii="Times New Roman" w:hAnsi="Times New Roman"/>
          <w:lang w:val="en-AU" w:bidi="x-none"/>
        </w:rPr>
      </w:pPr>
      <w:r>
        <w:rPr>
          <w:vertAlign w:val="superscript"/>
        </w:rPr>
        <w:footnoteRef/>
      </w:r>
      <w:r>
        <w:t xml:space="preserve"> Some have proposed “cryptic species” or “</w:t>
      </w:r>
      <w:proofErr w:type="spellStart"/>
      <w:r>
        <w:t>pseudospecies</w:t>
      </w:r>
      <w:proofErr w:type="spellEnd"/>
      <w:r>
        <w:t>” for taxa that lack their own disti</w:t>
      </w:r>
      <w:r>
        <w:t>n</w:t>
      </w:r>
      <w:r>
        <w:t>guishing properties. I think that if they truly lacked all unique prope</w:t>
      </w:r>
      <w:r>
        <w:t>r</w:t>
      </w:r>
      <w:r>
        <w:t xml:space="preserve">ties, they would not even </w:t>
      </w:r>
      <w:r w:rsidRPr="00B50F23">
        <w:rPr>
          <w:i/>
        </w:rPr>
        <w:t>be</w:t>
      </w:r>
      <w:r>
        <w:t xml:space="preserve"> distinct species; even if </w:t>
      </w:r>
      <w:r w:rsidRPr="00B50F23">
        <w:rPr>
          <w:i/>
        </w:rPr>
        <w:t>we</w:t>
      </w:r>
      <w:r>
        <w:t xml:space="preserve"> do not know the causes of differentiation, the organisms certainly do, in the sense that they react physically when the right properties exist and not otherwise.</w:t>
      </w:r>
    </w:p>
  </w:footnote>
  <w:footnote w:id="16">
    <w:p w14:paraId="16AD5722" w14:textId="77777777" w:rsidR="001F595A" w:rsidRDefault="001F595A" w:rsidP="00A70B49">
      <w:pPr>
        <w:pStyle w:val="FunotentextFootnote"/>
        <w:rPr>
          <w:rFonts w:ascii="Times New Roman" w:hAnsi="Times New Roman"/>
          <w:lang w:val="en-AU" w:bidi="x-none"/>
        </w:rPr>
      </w:pPr>
      <w:r>
        <w:rPr>
          <w:vertAlign w:val="superscript"/>
        </w:rPr>
        <w:footnoteRef/>
      </w:r>
      <w:r>
        <w:t xml:space="preserve"> Not unrelated to the identically named problem in social history (</w:t>
      </w:r>
      <w:proofErr w:type="spellStart"/>
      <w:r>
        <w:t>Dussel</w:t>
      </w:r>
      <w:proofErr w:type="spellEnd"/>
      <w:r>
        <w:t xml:space="preserve"> 1993), in which the linear idea of history always moves from simple or immature to co</w:t>
      </w:r>
      <w:r>
        <w:t>m</w:t>
      </w:r>
      <w:r>
        <w:t>plex or mature.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0892E" w14:textId="77777777" w:rsidR="001F595A" w:rsidRDefault="001F595A">
    <w:pPr>
      <w:pStyle w:val="Runninghead-left"/>
    </w:pPr>
    <w:r>
      <w:fldChar w:fldCharType="begin"/>
    </w:r>
    <w:r>
      <w:instrText xml:space="preserve"> PAGE  \* MERGEFORMAT </w:instrText>
    </w:r>
    <w:r>
      <w:fldChar w:fldCharType="separate"/>
    </w:r>
    <w:r w:rsidR="006958A6">
      <w:rPr>
        <w:noProof/>
      </w:rPr>
      <w:t>26</w:t>
    </w:r>
    <w:r>
      <w:fldChar w:fldCharType="end"/>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EF7BC" w14:textId="77777777" w:rsidR="001F595A" w:rsidRDefault="001F595A">
    <w:pPr>
      <w:pStyle w:val="Runninghead-right"/>
    </w:pPr>
    <w:r>
      <w:fldChar w:fldCharType="begin"/>
    </w:r>
    <w:r>
      <w:instrText xml:space="preserve"> PAGE  \* MERGEFORMAT </w:instrText>
    </w:r>
    <w:r>
      <w:fldChar w:fldCharType="separate"/>
    </w:r>
    <w:r w:rsidR="006958A6">
      <w:rPr>
        <w:noProof/>
      </w:rPr>
      <w:t>27</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2B193" w14:textId="194CDCF1" w:rsidR="005208E7" w:rsidRDefault="005208E7" w:rsidP="005208E7">
    <w:pPr>
      <w:pStyle w:val="Header"/>
      <w:ind w:firstLine="0"/>
    </w:pPr>
    <w:r>
      <w:t>T</w:t>
    </w:r>
    <w:r>
      <w:t xml:space="preserve">o be published in </w:t>
    </w:r>
    <w:r w:rsidRPr="0089414E">
      <w:rPr>
        <w:i/>
      </w:rPr>
      <w:t>Philosophical Issues in Biology Education</w:t>
    </w:r>
    <w:r>
      <w:t xml:space="preserve">, edited </w:t>
    </w:r>
    <w:r>
      <w:t xml:space="preserve">by </w:t>
    </w:r>
    <w:r>
      <w:t xml:space="preserve">Kostas </w:t>
    </w:r>
    <w:proofErr w:type="spellStart"/>
    <w:r>
      <w:t>Kampourakis</w:t>
    </w:r>
    <w:proofErr w:type="spellEnd"/>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nsid w:val="FFFFFFFE"/>
    <w:multiLevelType w:val="singleLevel"/>
    <w:tmpl w:val="7A8E2DA8"/>
    <w:lvl w:ilvl="0">
      <w:numFmt w:val="decimal"/>
      <w:lvlText w:val="*"/>
      <w:lvlJc w:val="left"/>
    </w:lvl>
  </w:abstractNum>
  <w:abstractNum w:abstractNumId="2">
    <w:nsid w:val="00000001"/>
    <w:multiLevelType w:val="multilevel"/>
    <w:tmpl w:val="894EE873"/>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18DB5197"/>
    <w:multiLevelType w:val="hybridMultilevel"/>
    <w:tmpl w:val="BE1AA52A"/>
    <w:lvl w:ilvl="0" w:tplc="9BE2B4D4">
      <w:start w:val="1"/>
      <w:numFmt w:val="bullet"/>
      <w:lvlText w:val=""/>
      <w:lvlJc w:val="left"/>
      <w:pPr>
        <w:tabs>
          <w:tab w:val="num" w:pos="360"/>
        </w:tabs>
        <w:ind w:left="227" w:hanging="227"/>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C5811A9"/>
    <w:multiLevelType w:val="hybridMultilevel"/>
    <w:tmpl w:val="0128A344"/>
    <w:lvl w:ilvl="0" w:tplc="5B484A84">
      <w:start w:val="1"/>
      <w:numFmt w:val="bullet"/>
      <w:pStyle w:val="BulletItem"/>
      <w:lvlText w:val=""/>
      <w:lvlJc w:val="left"/>
      <w:pPr>
        <w:tabs>
          <w:tab w:val="num" w:pos="238"/>
        </w:tabs>
        <w:ind w:left="238"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7120F89"/>
    <w:multiLevelType w:val="singleLevel"/>
    <w:tmpl w:val="0EA0939C"/>
    <w:lvl w:ilvl="0">
      <w:start w:val="1"/>
      <w:numFmt w:val="decimal"/>
      <w:lvlText w:val="%1."/>
      <w:legacy w:legacy="1" w:legacySpace="0" w:legacyIndent="227"/>
      <w:lvlJc w:val="left"/>
      <w:pPr>
        <w:ind w:left="454" w:hanging="227"/>
      </w:pPr>
    </w:lvl>
  </w:abstractNum>
  <w:abstractNum w:abstractNumId="6">
    <w:nsid w:val="4C436AB0"/>
    <w:multiLevelType w:val="hybridMultilevel"/>
    <w:tmpl w:val="6B202B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C760DD2"/>
    <w:multiLevelType w:val="hybridMultilevel"/>
    <w:tmpl w:val="4872A466"/>
    <w:lvl w:ilvl="0" w:tplc="33BC1F68">
      <w:start w:val="2"/>
      <w:numFmt w:val="decimal"/>
      <w:lvlText w:val="%1"/>
      <w:lvlJc w:val="left"/>
      <w:pPr>
        <w:tabs>
          <w:tab w:val="num" w:pos="927"/>
        </w:tabs>
        <w:ind w:left="927" w:hanging="360"/>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8">
    <w:nsid w:val="754474F7"/>
    <w:multiLevelType w:val="singleLevel"/>
    <w:tmpl w:val="0EA0939C"/>
    <w:lvl w:ilvl="0">
      <w:start w:val="1"/>
      <w:numFmt w:val="decimal"/>
      <w:lvlText w:val="%1."/>
      <w:legacy w:legacy="1" w:legacySpace="0" w:legacyIndent="227"/>
      <w:lvlJc w:val="left"/>
      <w:pPr>
        <w:ind w:left="227" w:hanging="227"/>
      </w:pPr>
    </w:lvl>
  </w:abstractNum>
  <w:abstractNum w:abstractNumId="9">
    <w:nsid w:val="7E5259C0"/>
    <w:multiLevelType w:val="hybridMultilevel"/>
    <w:tmpl w:val="CD9ECA3C"/>
    <w:lvl w:ilvl="0" w:tplc="D3CE3028">
      <w:start w:val="1"/>
      <w:numFmt w:val="bullet"/>
      <w:lvlText w:val="-"/>
      <w:lvlJc w:val="left"/>
      <w:pPr>
        <w:tabs>
          <w:tab w:val="num" w:pos="587"/>
        </w:tabs>
        <w:ind w:left="454" w:hanging="22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2">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3">
    <w:abstractNumId w:val="8"/>
  </w:num>
  <w:num w:numId="4">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5">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6">
    <w:abstractNumId w:val="3"/>
  </w:num>
  <w:num w:numId="7">
    <w:abstractNumId w:val="9"/>
  </w:num>
  <w:num w:numId="8">
    <w:abstractNumId w:val="5"/>
  </w:num>
  <w:num w:numId="9">
    <w:abstractNumId w:val="3"/>
  </w:num>
  <w:num w:numId="10">
    <w:abstractNumId w:val="9"/>
  </w:num>
  <w:num w:numId="11">
    <w:abstractNumId w:val="6"/>
  </w:num>
  <w:num w:numId="12">
    <w:abstractNumId w:val="0"/>
  </w:num>
  <w:num w:numId="13">
    <w:abstractNumId w:val="6"/>
  </w:num>
  <w:num w:numId="14">
    <w:abstractNumId w:val="0"/>
  </w:num>
  <w:num w:numId="15">
    <w:abstractNumId w:val="0"/>
  </w:num>
  <w:num w:numId="16">
    <w:abstractNumId w:val="6"/>
  </w:num>
  <w:num w:numId="17">
    <w:abstractNumId w:val="0"/>
  </w:num>
  <w:num w:numId="18">
    <w:abstractNumId w:val="0"/>
  </w:num>
  <w:num w:numId="19">
    <w:abstractNumId w:val="9"/>
  </w:num>
  <w:num w:numId="20">
    <w:abstractNumId w:val="9"/>
  </w:num>
  <w:num w:numId="21">
    <w:abstractNumId w:val="9"/>
  </w:num>
  <w:num w:numId="22">
    <w:abstractNumId w:val="4"/>
  </w:num>
  <w:num w:numId="23">
    <w:abstractNumId w:val="4"/>
  </w:num>
  <w:num w:numId="24">
    <w:abstractNumId w:val="4"/>
  </w:num>
  <w:num w:numId="25">
    <w:abstractNumId w:val="4"/>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TrueTypeFonts/>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140"/>
  <w:doNotHyphenateCaps/>
  <w:evenAndOddHeaders/>
  <w:drawingGridHorizontalSpacing w:val="110"/>
  <w:drawingGridVerticalSpacing w:val="163"/>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AA"/>
    <w:rsid w:val="00005F1B"/>
    <w:rsid w:val="00023439"/>
    <w:rsid w:val="00025665"/>
    <w:rsid w:val="00040D75"/>
    <w:rsid w:val="00043700"/>
    <w:rsid w:val="00044A53"/>
    <w:rsid w:val="00086BE2"/>
    <w:rsid w:val="0009681C"/>
    <w:rsid w:val="000B7243"/>
    <w:rsid w:val="000C05C7"/>
    <w:rsid w:val="000C0FAB"/>
    <w:rsid w:val="000D455B"/>
    <w:rsid w:val="000E0820"/>
    <w:rsid w:val="00103A73"/>
    <w:rsid w:val="00152316"/>
    <w:rsid w:val="0019018B"/>
    <w:rsid w:val="001A6FAB"/>
    <w:rsid w:val="001B0306"/>
    <w:rsid w:val="001B5AA2"/>
    <w:rsid w:val="001C634E"/>
    <w:rsid w:val="001D0B49"/>
    <w:rsid w:val="001D73DE"/>
    <w:rsid w:val="001E5607"/>
    <w:rsid w:val="001F252D"/>
    <w:rsid w:val="001F595A"/>
    <w:rsid w:val="0020307A"/>
    <w:rsid w:val="00213B2D"/>
    <w:rsid w:val="00226F60"/>
    <w:rsid w:val="002356B5"/>
    <w:rsid w:val="00236209"/>
    <w:rsid w:val="00245BE0"/>
    <w:rsid w:val="0026153D"/>
    <w:rsid w:val="00284A1A"/>
    <w:rsid w:val="002870F2"/>
    <w:rsid w:val="002A0265"/>
    <w:rsid w:val="002E0FA2"/>
    <w:rsid w:val="002F2934"/>
    <w:rsid w:val="002F405A"/>
    <w:rsid w:val="002F4900"/>
    <w:rsid w:val="00360E7F"/>
    <w:rsid w:val="003654DE"/>
    <w:rsid w:val="00395D7A"/>
    <w:rsid w:val="00396FC7"/>
    <w:rsid w:val="003A271F"/>
    <w:rsid w:val="003B06BB"/>
    <w:rsid w:val="003B2D7D"/>
    <w:rsid w:val="003B37F4"/>
    <w:rsid w:val="003E01C2"/>
    <w:rsid w:val="003E63EA"/>
    <w:rsid w:val="004009E9"/>
    <w:rsid w:val="00405E55"/>
    <w:rsid w:val="00410267"/>
    <w:rsid w:val="00422A1E"/>
    <w:rsid w:val="00432369"/>
    <w:rsid w:val="004552DA"/>
    <w:rsid w:val="0046154C"/>
    <w:rsid w:val="00493C8D"/>
    <w:rsid w:val="004B499F"/>
    <w:rsid w:val="004E5D36"/>
    <w:rsid w:val="004F12B1"/>
    <w:rsid w:val="005208E7"/>
    <w:rsid w:val="00544A38"/>
    <w:rsid w:val="00583E41"/>
    <w:rsid w:val="00594390"/>
    <w:rsid w:val="005F1093"/>
    <w:rsid w:val="005F19FB"/>
    <w:rsid w:val="00603E4E"/>
    <w:rsid w:val="006139F1"/>
    <w:rsid w:val="00627821"/>
    <w:rsid w:val="006620E7"/>
    <w:rsid w:val="00676509"/>
    <w:rsid w:val="00680383"/>
    <w:rsid w:val="006829A3"/>
    <w:rsid w:val="00691FFD"/>
    <w:rsid w:val="006958A6"/>
    <w:rsid w:val="00696204"/>
    <w:rsid w:val="006A574A"/>
    <w:rsid w:val="006A791F"/>
    <w:rsid w:val="006C36AE"/>
    <w:rsid w:val="006C4EF6"/>
    <w:rsid w:val="006D6414"/>
    <w:rsid w:val="006E3B89"/>
    <w:rsid w:val="006E723D"/>
    <w:rsid w:val="00701620"/>
    <w:rsid w:val="00721DFE"/>
    <w:rsid w:val="00722F8A"/>
    <w:rsid w:val="00723352"/>
    <w:rsid w:val="00740C03"/>
    <w:rsid w:val="00745CEC"/>
    <w:rsid w:val="00762FB3"/>
    <w:rsid w:val="00772BBE"/>
    <w:rsid w:val="00791BDF"/>
    <w:rsid w:val="007A2AD6"/>
    <w:rsid w:val="007A2E09"/>
    <w:rsid w:val="007C36BF"/>
    <w:rsid w:val="007F0689"/>
    <w:rsid w:val="008603F5"/>
    <w:rsid w:val="008662CD"/>
    <w:rsid w:val="008C0390"/>
    <w:rsid w:val="008C4AB2"/>
    <w:rsid w:val="008D20D5"/>
    <w:rsid w:val="008E2B14"/>
    <w:rsid w:val="008F381D"/>
    <w:rsid w:val="0090334B"/>
    <w:rsid w:val="0091061C"/>
    <w:rsid w:val="00921975"/>
    <w:rsid w:val="00942543"/>
    <w:rsid w:val="00954D64"/>
    <w:rsid w:val="009605FF"/>
    <w:rsid w:val="00972842"/>
    <w:rsid w:val="00976926"/>
    <w:rsid w:val="00981089"/>
    <w:rsid w:val="009960F7"/>
    <w:rsid w:val="009A5235"/>
    <w:rsid w:val="009B4A2E"/>
    <w:rsid w:val="009C47B9"/>
    <w:rsid w:val="009D04DB"/>
    <w:rsid w:val="009D73FD"/>
    <w:rsid w:val="00A07048"/>
    <w:rsid w:val="00A10CBD"/>
    <w:rsid w:val="00A1344F"/>
    <w:rsid w:val="00A32512"/>
    <w:rsid w:val="00A45B9C"/>
    <w:rsid w:val="00A54197"/>
    <w:rsid w:val="00A7006D"/>
    <w:rsid w:val="00A70B49"/>
    <w:rsid w:val="00A71370"/>
    <w:rsid w:val="00A72563"/>
    <w:rsid w:val="00A85408"/>
    <w:rsid w:val="00A86683"/>
    <w:rsid w:val="00AA1F30"/>
    <w:rsid w:val="00AC078B"/>
    <w:rsid w:val="00AC38BA"/>
    <w:rsid w:val="00AF1917"/>
    <w:rsid w:val="00AF7955"/>
    <w:rsid w:val="00B00E26"/>
    <w:rsid w:val="00B065E8"/>
    <w:rsid w:val="00B1704A"/>
    <w:rsid w:val="00B437D4"/>
    <w:rsid w:val="00B50F23"/>
    <w:rsid w:val="00B5108A"/>
    <w:rsid w:val="00B5459D"/>
    <w:rsid w:val="00B61139"/>
    <w:rsid w:val="00B92BFA"/>
    <w:rsid w:val="00B97ED3"/>
    <w:rsid w:val="00BA4F8C"/>
    <w:rsid w:val="00BA6C4A"/>
    <w:rsid w:val="00BD3DBF"/>
    <w:rsid w:val="00BF2C5E"/>
    <w:rsid w:val="00C22245"/>
    <w:rsid w:val="00C35FB9"/>
    <w:rsid w:val="00C6497E"/>
    <w:rsid w:val="00C7344F"/>
    <w:rsid w:val="00C921ED"/>
    <w:rsid w:val="00C9597D"/>
    <w:rsid w:val="00CA12C3"/>
    <w:rsid w:val="00CA38AE"/>
    <w:rsid w:val="00CC0309"/>
    <w:rsid w:val="00CD548C"/>
    <w:rsid w:val="00CF1023"/>
    <w:rsid w:val="00D27CCD"/>
    <w:rsid w:val="00D43700"/>
    <w:rsid w:val="00D46BDF"/>
    <w:rsid w:val="00D4758B"/>
    <w:rsid w:val="00D52D3D"/>
    <w:rsid w:val="00D57C11"/>
    <w:rsid w:val="00D648B7"/>
    <w:rsid w:val="00DB6263"/>
    <w:rsid w:val="00DC05FD"/>
    <w:rsid w:val="00DF38C4"/>
    <w:rsid w:val="00E010E6"/>
    <w:rsid w:val="00E07D8B"/>
    <w:rsid w:val="00E150F3"/>
    <w:rsid w:val="00E233D0"/>
    <w:rsid w:val="00E359E3"/>
    <w:rsid w:val="00E35DEA"/>
    <w:rsid w:val="00E37E59"/>
    <w:rsid w:val="00E42B83"/>
    <w:rsid w:val="00E540AA"/>
    <w:rsid w:val="00E740F3"/>
    <w:rsid w:val="00E8719C"/>
    <w:rsid w:val="00EA44D1"/>
    <w:rsid w:val="00EB507B"/>
    <w:rsid w:val="00EB6306"/>
    <w:rsid w:val="00ED6CDE"/>
    <w:rsid w:val="00F04559"/>
    <w:rsid w:val="00F3011B"/>
    <w:rsid w:val="00F70277"/>
    <w:rsid w:val="00F75922"/>
    <w:rsid w:val="00F76E21"/>
    <w:rsid w:val="00F836BE"/>
    <w:rsid w:val="00F843DC"/>
    <w:rsid w:val="00FC38E4"/>
    <w:rsid w:val="00FC7535"/>
    <w:rsid w:val="00FD30E9"/>
    <w:rsid w:val="00FE33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6BE9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0F3"/>
    <w:pPr>
      <w:overflowPunct w:val="0"/>
      <w:autoSpaceDE w:val="0"/>
      <w:autoSpaceDN w:val="0"/>
      <w:adjustRightInd w:val="0"/>
      <w:spacing w:line="240" w:lineRule="atLeast"/>
      <w:ind w:firstLine="238"/>
      <w:jc w:val="both"/>
      <w:textAlignment w:val="baseline"/>
    </w:pPr>
    <w:rPr>
      <w:rFonts w:ascii="Times" w:hAnsi="Times"/>
      <w:lang w:val="en-US" w:eastAsia="de-DE"/>
    </w:rPr>
  </w:style>
  <w:style w:type="paragraph" w:styleId="Heading1">
    <w:name w:val="heading 1"/>
    <w:basedOn w:val="Normal"/>
    <w:next w:val="Normal"/>
    <w:qFormat/>
    <w:rsid w:val="00E740F3"/>
    <w:pPr>
      <w:keepNext/>
      <w:spacing w:after="240"/>
      <w:outlineLvl w:val="0"/>
    </w:pPr>
    <w:rPr>
      <w:rFonts w:ascii="Arial" w:hAnsi="Arial"/>
      <w:b/>
      <w:bCs/>
      <w:sz w:val="28"/>
      <w:szCs w:val="24"/>
    </w:rPr>
  </w:style>
  <w:style w:type="paragraph" w:styleId="Heading2">
    <w:name w:val="heading 2"/>
    <w:basedOn w:val="Normal"/>
    <w:next w:val="Normal"/>
    <w:qFormat/>
    <w:rsid w:val="00E740F3"/>
    <w:pPr>
      <w:keepNext/>
      <w:spacing w:before="240" w:after="120"/>
      <w:outlineLvl w:val="1"/>
    </w:pPr>
    <w:rPr>
      <w:rFonts w:ascii="Arial" w:hAnsi="Arial"/>
      <w:b/>
    </w:rPr>
  </w:style>
  <w:style w:type="paragraph" w:styleId="Heading3">
    <w:name w:val="heading 3"/>
    <w:basedOn w:val="Normal"/>
    <w:next w:val="Normal"/>
    <w:qFormat/>
    <w:rsid w:val="00E740F3"/>
    <w:pPr>
      <w:keepNext/>
      <w:spacing w:before="180" w:after="120"/>
      <w:outlineLvl w:val="2"/>
    </w:pPr>
    <w:rPr>
      <w:rFonts w:ascii="Arial" w:hAnsi="Arial" w:cs="Arial"/>
      <w:b/>
      <w:bCs/>
      <w:szCs w:val="26"/>
    </w:rPr>
  </w:style>
  <w:style w:type="character" w:default="1" w:styleId="DefaultParagraphFont">
    <w:name w:val="Default Paragraph Font"/>
    <w:semiHidden/>
    <w:rsid w:val="00E740F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740F3"/>
  </w:style>
  <w:style w:type="paragraph" w:styleId="Header">
    <w:name w:val="header"/>
    <w:basedOn w:val="Normal"/>
    <w:rsid w:val="00E740F3"/>
    <w:pPr>
      <w:tabs>
        <w:tab w:val="center" w:pos="4536"/>
        <w:tab w:val="right" w:pos="9072"/>
      </w:tabs>
    </w:pPr>
  </w:style>
  <w:style w:type="paragraph" w:styleId="Footer">
    <w:name w:val="footer"/>
    <w:basedOn w:val="Normal"/>
    <w:rsid w:val="00E740F3"/>
    <w:pPr>
      <w:tabs>
        <w:tab w:val="center" w:pos="4536"/>
        <w:tab w:val="right" w:pos="9072"/>
      </w:tabs>
    </w:pPr>
  </w:style>
  <w:style w:type="character" w:styleId="PageNumber">
    <w:name w:val="page number"/>
    <w:rsid w:val="00E740F3"/>
    <w:rPr>
      <w:sz w:val="20"/>
    </w:rPr>
  </w:style>
  <w:style w:type="paragraph" w:customStyle="1" w:styleId="Runninghead-left">
    <w:name w:val="Running head - left"/>
    <w:basedOn w:val="Normal"/>
    <w:rsid w:val="00E740F3"/>
    <w:pPr>
      <w:tabs>
        <w:tab w:val="left" w:pos="680"/>
        <w:tab w:val="right" w:pos="6237"/>
        <w:tab w:val="right" w:pos="6917"/>
      </w:tabs>
      <w:spacing w:after="120" w:line="200" w:lineRule="exact"/>
      <w:ind w:firstLine="0"/>
      <w:jc w:val="left"/>
    </w:pPr>
    <w:rPr>
      <w:sz w:val="17"/>
    </w:rPr>
  </w:style>
  <w:style w:type="paragraph" w:customStyle="1" w:styleId="Runninghead-right">
    <w:name w:val="Running head - right"/>
    <w:basedOn w:val="Runninghead-left"/>
    <w:rsid w:val="00E740F3"/>
    <w:pPr>
      <w:jc w:val="right"/>
    </w:pPr>
  </w:style>
  <w:style w:type="paragraph" w:customStyle="1" w:styleId="author">
    <w:name w:val="author"/>
    <w:basedOn w:val="Normal"/>
    <w:next w:val="Normal"/>
    <w:rsid w:val="00E740F3"/>
    <w:pPr>
      <w:suppressAutoHyphens/>
      <w:spacing w:before="480" w:after="220"/>
      <w:ind w:firstLine="0"/>
      <w:jc w:val="left"/>
    </w:pPr>
    <w:rPr>
      <w:b/>
    </w:rPr>
  </w:style>
  <w:style w:type="paragraph" w:customStyle="1" w:styleId="table">
    <w:name w:val="table"/>
    <w:basedOn w:val="Normal"/>
    <w:rsid w:val="00E740F3"/>
    <w:pPr>
      <w:spacing w:before="60" w:line="200" w:lineRule="atLeast"/>
      <w:ind w:firstLine="0"/>
      <w:jc w:val="left"/>
    </w:pPr>
    <w:rPr>
      <w:sz w:val="17"/>
      <w:szCs w:val="18"/>
    </w:rPr>
  </w:style>
  <w:style w:type="paragraph" w:customStyle="1" w:styleId="equation">
    <w:name w:val="equation"/>
    <w:basedOn w:val="Normal"/>
    <w:next w:val="Normal"/>
    <w:rsid w:val="00E740F3"/>
    <w:pPr>
      <w:tabs>
        <w:tab w:val="center" w:pos="3204"/>
        <w:tab w:val="right" w:pos="6634"/>
      </w:tabs>
      <w:spacing w:before="240" w:after="240"/>
      <w:ind w:firstLine="0"/>
      <w:jc w:val="left"/>
    </w:pPr>
  </w:style>
  <w:style w:type="paragraph" w:customStyle="1" w:styleId="figlegend">
    <w:name w:val="figlegend"/>
    <w:basedOn w:val="Normal"/>
    <w:next w:val="Normal"/>
    <w:rsid w:val="00E740F3"/>
    <w:pPr>
      <w:keepLines/>
      <w:spacing w:before="120" w:after="240" w:line="200" w:lineRule="atLeast"/>
      <w:ind w:firstLine="0"/>
    </w:pPr>
    <w:rPr>
      <w:sz w:val="17"/>
    </w:rPr>
  </w:style>
  <w:style w:type="paragraph" w:customStyle="1" w:styleId="FunotentextFootnote">
    <w:name w:val="Fußnotentext.Footnote"/>
    <w:basedOn w:val="p1a"/>
    <w:rsid w:val="00E740F3"/>
    <w:pPr>
      <w:tabs>
        <w:tab w:val="left" w:pos="170"/>
      </w:tabs>
      <w:spacing w:after="40" w:line="200" w:lineRule="atLeast"/>
    </w:pPr>
    <w:rPr>
      <w:sz w:val="17"/>
    </w:rPr>
  </w:style>
  <w:style w:type="paragraph" w:customStyle="1" w:styleId="p1a">
    <w:name w:val="p1a"/>
    <w:basedOn w:val="Normal"/>
    <w:next w:val="Normal"/>
    <w:rsid w:val="00E740F3"/>
    <w:pPr>
      <w:ind w:firstLine="0"/>
    </w:pPr>
  </w:style>
  <w:style w:type="character" w:styleId="FootnoteReference">
    <w:name w:val="footnote reference"/>
    <w:semiHidden/>
    <w:rsid w:val="00E740F3"/>
    <w:rPr>
      <w:position w:val="6"/>
      <w:sz w:val="12"/>
      <w:vertAlign w:val="baseline"/>
    </w:rPr>
  </w:style>
  <w:style w:type="paragraph" w:customStyle="1" w:styleId="heading10">
    <w:name w:val="heading1"/>
    <w:basedOn w:val="Normal"/>
    <w:next w:val="p1a"/>
    <w:rsid w:val="00E740F3"/>
    <w:pPr>
      <w:keepNext/>
      <w:keepLines/>
      <w:tabs>
        <w:tab w:val="left" w:pos="454"/>
      </w:tabs>
      <w:suppressAutoHyphens/>
      <w:spacing w:before="600" w:after="320"/>
      <w:ind w:firstLine="0"/>
      <w:jc w:val="left"/>
    </w:pPr>
    <w:rPr>
      <w:b/>
      <w:sz w:val="24"/>
    </w:rPr>
  </w:style>
  <w:style w:type="paragraph" w:customStyle="1" w:styleId="heading20">
    <w:name w:val="heading2"/>
    <w:basedOn w:val="heading10"/>
    <w:next w:val="p1a"/>
    <w:rsid w:val="00E740F3"/>
    <w:pPr>
      <w:tabs>
        <w:tab w:val="left" w:pos="510"/>
      </w:tabs>
    </w:pPr>
    <w:rPr>
      <w:i/>
    </w:rPr>
  </w:style>
  <w:style w:type="paragraph" w:customStyle="1" w:styleId="heading30">
    <w:name w:val="heading3"/>
    <w:basedOn w:val="p1a"/>
    <w:next w:val="p1a"/>
    <w:rsid w:val="00E740F3"/>
    <w:pPr>
      <w:tabs>
        <w:tab w:val="left" w:pos="284"/>
      </w:tabs>
      <w:suppressAutoHyphens/>
      <w:spacing w:before="480" w:after="240"/>
      <w:jc w:val="left"/>
    </w:pPr>
    <w:rPr>
      <w:b/>
    </w:rPr>
  </w:style>
  <w:style w:type="paragraph" w:customStyle="1" w:styleId="Subitem">
    <w:name w:val="Subitem"/>
    <w:rsid w:val="00E740F3"/>
    <w:pPr>
      <w:numPr>
        <w:numId w:val="12"/>
      </w:numPr>
      <w:spacing w:after="120" w:line="240" w:lineRule="atLeast"/>
      <w:contextualSpacing/>
      <w:jc w:val="both"/>
    </w:pPr>
    <w:rPr>
      <w:rFonts w:ascii="Times" w:hAnsi="Times"/>
      <w:lang w:val="en-US" w:eastAsia="de-DE"/>
    </w:rPr>
  </w:style>
  <w:style w:type="paragraph" w:customStyle="1" w:styleId="NumberedItem">
    <w:name w:val="Numbered Item"/>
    <w:basedOn w:val="BulletItem"/>
    <w:rsid w:val="00E740F3"/>
  </w:style>
  <w:style w:type="paragraph" w:customStyle="1" w:styleId="BulletItem">
    <w:name w:val="Bullet Item"/>
    <w:basedOn w:val="Normal"/>
    <w:rsid w:val="00E740F3"/>
    <w:pPr>
      <w:numPr>
        <w:numId w:val="22"/>
      </w:numPr>
      <w:spacing w:before="120" w:after="120"/>
      <w:contextualSpacing/>
    </w:pPr>
  </w:style>
  <w:style w:type="paragraph" w:customStyle="1" w:styleId="petit">
    <w:name w:val="petit"/>
    <w:basedOn w:val="Normal"/>
    <w:rsid w:val="00E740F3"/>
    <w:pPr>
      <w:spacing w:before="120" w:after="120" w:line="200" w:lineRule="atLeast"/>
    </w:pPr>
    <w:rPr>
      <w:sz w:val="17"/>
    </w:rPr>
  </w:style>
  <w:style w:type="paragraph" w:customStyle="1" w:styleId="reference">
    <w:name w:val="reference"/>
    <w:basedOn w:val="Normal"/>
    <w:rsid w:val="00E740F3"/>
    <w:pPr>
      <w:tabs>
        <w:tab w:val="left" w:pos="340"/>
      </w:tabs>
      <w:spacing w:line="200" w:lineRule="atLeast"/>
      <w:ind w:left="238" w:hanging="238"/>
    </w:pPr>
    <w:rPr>
      <w:sz w:val="18"/>
    </w:rPr>
  </w:style>
  <w:style w:type="paragraph" w:customStyle="1" w:styleId="Important">
    <w:name w:val="Important"/>
    <w:basedOn w:val="p1a"/>
    <w:rsid w:val="00E740F3"/>
    <w:pPr>
      <w:shd w:val="clear" w:color="auto" w:fill="D9D9D9"/>
      <w:spacing w:before="240" w:after="240"/>
      <w:ind w:left="238" w:right="238"/>
      <w:contextualSpacing/>
    </w:pPr>
  </w:style>
  <w:style w:type="paragraph" w:customStyle="1" w:styleId="tablelegend">
    <w:name w:val="tablelegend"/>
    <w:basedOn w:val="Normal"/>
    <w:next w:val="Normal"/>
    <w:rsid w:val="00E740F3"/>
    <w:pPr>
      <w:keepNext/>
      <w:keepLines/>
      <w:spacing w:before="240" w:after="120" w:line="200" w:lineRule="atLeast"/>
      <w:ind w:firstLine="0"/>
    </w:pPr>
    <w:rPr>
      <w:sz w:val="17"/>
    </w:rPr>
  </w:style>
  <w:style w:type="paragraph" w:customStyle="1" w:styleId="tablenotes">
    <w:name w:val="tablenotes"/>
    <w:basedOn w:val="Normal"/>
    <w:next w:val="Normal"/>
    <w:rsid w:val="00E740F3"/>
    <w:pPr>
      <w:widowControl w:val="0"/>
      <w:spacing w:before="20" w:line="200" w:lineRule="atLeast"/>
      <w:ind w:firstLine="0"/>
      <w:jc w:val="left"/>
    </w:pPr>
    <w:rPr>
      <w:sz w:val="17"/>
    </w:rPr>
  </w:style>
  <w:style w:type="paragraph" w:customStyle="1" w:styleId="title">
    <w:name w:val="title"/>
    <w:basedOn w:val="Normal"/>
    <w:next w:val="p1a"/>
    <w:rsid w:val="00E740F3"/>
    <w:pPr>
      <w:keepNext/>
      <w:keepLines/>
      <w:pageBreakBefore/>
      <w:tabs>
        <w:tab w:val="left" w:pos="284"/>
      </w:tabs>
      <w:suppressAutoHyphens/>
      <w:spacing w:line="360" w:lineRule="atLeast"/>
      <w:ind w:firstLine="0"/>
      <w:jc w:val="left"/>
    </w:pPr>
    <w:rPr>
      <w:b/>
      <w:sz w:val="32"/>
    </w:rPr>
  </w:style>
  <w:style w:type="paragraph" w:styleId="TOC1">
    <w:name w:val="toc 1"/>
    <w:basedOn w:val="Normal"/>
    <w:next w:val="petit"/>
    <w:semiHidden/>
    <w:rsid w:val="00E740F3"/>
    <w:pPr>
      <w:tabs>
        <w:tab w:val="right" w:leader="dot" w:pos="6634"/>
      </w:tabs>
      <w:spacing w:before="240"/>
      <w:ind w:firstLine="0"/>
      <w:jc w:val="left"/>
    </w:pPr>
    <w:rPr>
      <w:b/>
    </w:rPr>
  </w:style>
  <w:style w:type="paragraph" w:styleId="TOC2">
    <w:name w:val="toc 2"/>
    <w:basedOn w:val="TOC1"/>
    <w:semiHidden/>
    <w:rsid w:val="00E740F3"/>
    <w:pPr>
      <w:spacing w:before="0"/>
      <w:ind w:left="284"/>
    </w:pPr>
    <w:rPr>
      <w:b w:val="0"/>
    </w:rPr>
  </w:style>
  <w:style w:type="paragraph" w:styleId="TOC3">
    <w:name w:val="toc 3"/>
    <w:basedOn w:val="TOC1"/>
    <w:semiHidden/>
    <w:rsid w:val="00E740F3"/>
    <w:pPr>
      <w:spacing w:before="0"/>
      <w:ind w:left="510"/>
    </w:pPr>
    <w:rPr>
      <w:b w:val="0"/>
    </w:rPr>
  </w:style>
  <w:style w:type="paragraph" w:styleId="Index1">
    <w:name w:val="index 1"/>
    <w:basedOn w:val="petit"/>
    <w:semiHidden/>
    <w:rsid w:val="00E740F3"/>
    <w:pPr>
      <w:spacing w:before="0" w:after="0"/>
      <w:ind w:left="720" w:hanging="720"/>
      <w:jc w:val="left"/>
    </w:pPr>
    <w:rPr>
      <w:szCs w:val="21"/>
    </w:rPr>
  </w:style>
  <w:style w:type="paragraph" w:styleId="Index2">
    <w:name w:val="index 2"/>
    <w:basedOn w:val="Index1"/>
    <w:semiHidden/>
    <w:rsid w:val="00E740F3"/>
    <w:pPr>
      <w:ind w:left="958"/>
    </w:pPr>
  </w:style>
  <w:style w:type="paragraph" w:styleId="Index3">
    <w:name w:val="index 3"/>
    <w:basedOn w:val="Normal"/>
    <w:next w:val="Normal"/>
    <w:semiHidden/>
    <w:rsid w:val="00E740F3"/>
    <w:pPr>
      <w:ind w:left="660" w:hanging="220"/>
      <w:jc w:val="left"/>
    </w:pPr>
    <w:rPr>
      <w:szCs w:val="21"/>
    </w:rPr>
  </w:style>
  <w:style w:type="paragraph" w:styleId="FootnoteText">
    <w:name w:val="footnote text"/>
    <w:basedOn w:val="Normal"/>
    <w:semiHidden/>
    <w:rsid w:val="00E740F3"/>
  </w:style>
  <w:style w:type="paragraph" w:styleId="TOC4">
    <w:name w:val="toc 4"/>
    <w:basedOn w:val="TOC3"/>
    <w:next w:val="Normal"/>
    <w:semiHidden/>
    <w:rsid w:val="00E740F3"/>
    <w:pPr>
      <w:ind w:left="737"/>
    </w:pPr>
  </w:style>
  <w:style w:type="character" w:styleId="Hyperlink">
    <w:name w:val="Hyperlink"/>
    <w:rsid w:val="00E740F3"/>
    <w:rPr>
      <w:color w:val="0000FF"/>
      <w:u w:val="single"/>
    </w:rPr>
  </w:style>
  <w:style w:type="paragraph" w:customStyle="1" w:styleId="heading4">
    <w:name w:val="heading4"/>
    <w:basedOn w:val="p1a"/>
    <w:next w:val="p1a"/>
    <w:rsid w:val="00E740F3"/>
    <w:pPr>
      <w:keepNext/>
      <w:suppressAutoHyphens/>
      <w:spacing w:before="480" w:after="240"/>
      <w:jc w:val="left"/>
    </w:pPr>
  </w:style>
  <w:style w:type="paragraph" w:customStyle="1" w:styleId="heading5">
    <w:name w:val="heading5"/>
    <w:basedOn w:val="heading4"/>
    <w:next w:val="p1a"/>
    <w:rsid w:val="00E740F3"/>
    <w:pPr>
      <w:spacing w:before="360" w:after="120"/>
    </w:pPr>
    <w:rPr>
      <w:i/>
    </w:rPr>
  </w:style>
  <w:style w:type="paragraph" w:customStyle="1" w:styleId="subtitle">
    <w:name w:val="subtitle"/>
    <w:basedOn w:val="title"/>
    <w:next w:val="author"/>
    <w:rsid w:val="00E740F3"/>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E740F3"/>
    <w:pPr>
      <w:spacing w:before="120"/>
    </w:pPr>
    <w:rPr>
      <w:b/>
    </w:rPr>
  </w:style>
  <w:style w:type="paragraph" w:customStyle="1" w:styleId="Run-inHeading2">
    <w:name w:val="Run-in Heading 2"/>
    <w:basedOn w:val="p1a"/>
    <w:rsid w:val="00E740F3"/>
    <w:pPr>
      <w:spacing w:before="120"/>
    </w:pPr>
    <w:rPr>
      <w:i/>
    </w:rPr>
  </w:style>
  <w:style w:type="paragraph" w:customStyle="1" w:styleId="affiliation">
    <w:name w:val="affiliation"/>
    <w:basedOn w:val="Normal"/>
    <w:next w:val="Normal"/>
    <w:rsid w:val="00E740F3"/>
    <w:pPr>
      <w:suppressAutoHyphens/>
      <w:spacing w:before="120" w:line="200" w:lineRule="atLeast"/>
      <w:ind w:left="238" w:firstLine="0"/>
      <w:jc w:val="left"/>
    </w:pPr>
    <w:rPr>
      <w:sz w:val="17"/>
    </w:rPr>
  </w:style>
  <w:style w:type="paragraph" w:customStyle="1" w:styleId="abstract">
    <w:name w:val="abstract"/>
    <w:basedOn w:val="Normal"/>
    <w:next w:val="Normal"/>
    <w:rsid w:val="00E740F3"/>
    <w:pPr>
      <w:spacing w:before="480" w:after="480"/>
      <w:ind w:firstLine="0"/>
    </w:pPr>
  </w:style>
  <w:style w:type="paragraph" w:customStyle="1" w:styleId="quotation">
    <w:name w:val="quotation"/>
    <w:basedOn w:val="affiliation"/>
    <w:next w:val="Normal"/>
    <w:rsid w:val="00E740F3"/>
    <w:pPr>
      <w:spacing w:after="120"/>
      <w:ind w:right="238"/>
      <w:contextualSpacing/>
    </w:pPr>
  </w:style>
  <w:style w:type="paragraph" w:customStyle="1" w:styleId="acknowledgements">
    <w:name w:val="acknowledgements"/>
    <w:basedOn w:val="affiliation"/>
    <w:next w:val="Normal"/>
    <w:rsid w:val="00E740F3"/>
    <w:pPr>
      <w:suppressAutoHyphens w:val="0"/>
      <w:spacing w:before="240"/>
      <w:ind w:left="0"/>
      <w:jc w:val="both"/>
    </w:pPr>
  </w:style>
  <w:style w:type="paragraph" w:customStyle="1" w:styleId="references">
    <w:name w:val="references"/>
    <w:basedOn w:val="petit"/>
    <w:rsid w:val="00E740F3"/>
    <w:pPr>
      <w:spacing w:before="0" w:after="0"/>
      <w:ind w:left="238" w:hanging="238"/>
    </w:pPr>
  </w:style>
  <w:style w:type="paragraph" w:customStyle="1" w:styleId="figurecitation">
    <w:name w:val="figurecitation"/>
    <w:basedOn w:val="Normal"/>
    <w:rsid w:val="00E740F3"/>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Heading21">
    <w:name w:val="Heading 21"/>
    <w:next w:val="Heading2"/>
    <w:rsid w:val="00676509"/>
    <w:pPr>
      <w:keepNext/>
      <w:spacing w:before="120" w:after="240" w:line="360" w:lineRule="auto"/>
      <w:jc w:val="center"/>
      <w:outlineLvl w:val="1"/>
    </w:pPr>
    <w:rPr>
      <w:rFonts w:ascii="Minion Pro Bold" w:eastAsia="ヒラギノ角ゴ Pro W3" w:hAnsi="Minion Pro Bold"/>
      <w:color w:val="000000"/>
      <w:sz w:val="24"/>
      <w:lang w:val="en-US"/>
    </w:rPr>
  </w:style>
  <w:style w:type="paragraph" w:customStyle="1" w:styleId="HeaderFooter">
    <w:name w:val="Header &amp; Footer"/>
    <w:rsid w:val="00676509"/>
    <w:pPr>
      <w:tabs>
        <w:tab w:val="right" w:pos="9632"/>
      </w:tabs>
    </w:pPr>
    <w:rPr>
      <w:rFonts w:ascii="Helvetica" w:eastAsia="ヒラギノ角ゴ Pro W3" w:hAnsi="Helvetica"/>
      <w:color w:val="000000"/>
      <w:lang w:val="en-US"/>
    </w:rPr>
  </w:style>
  <w:style w:type="paragraph" w:customStyle="1" w:styleId="Title1">
    <w:name w:val="Title1"/>
    <w:next w:val="Body"/>
    <w:rsid w:val="00676509"/>
    <w:pPr>
      <w:keepNext/>
      <w:spacing w:after="480" w:line="288" w:lineRule="auto"/>
      <w:outlineLvl w:val="0"/>
    </w:pPr>
    <w:rPr>
      <w:rFonts w:ascii="Minion Pro" w:eastAsia="ヒラギノ角ゴ Pro W3" w:hAnsi="Minion Pro"/>
      <w:color w:val="000000"/>
      <w:sz w:val="48"/>
      <w:lang w:val="en-US"/>
    </w:rPr>
  </w:style>
  <w:style w:type="paragraph" w:customStyle="1" w:styleId="Body">
    <w:name w:val="Body"/>
    <w:rsid w:val="00676509"/>
    <w:pPr>
      <w:suppressAutoHyphens/>
      <w:spacing w:after="240" w:line="360" w:lineRule="auto"/>
    </w:pPr>
    <w:rPr>
      <w:rFonts w:ascii="Minion Pro" w:eastAsia="ヒラギノ角ゴ Pro W3" w:hAnsi="Minion Pro"/>
      <w:color w:val="000000"/>
      <w:sz w:val="24"/>
      <w:lang w:val="en-US"/>
    </w:rPr>
  </w:style>
  <w:style w:type="paragraph" w:customStyle="1" w:styleId="FootnoteText1">
    <w:name w:val="Footnote Text1"/>
    <w:rsid w:val="00676509"/>
    <w:rPr>
      <w:rFonts w:ascii="Minion Pro" w:eastAsia="ヒラギノ角ゴ Pro W3" w:hAnsi="Minion Pro"/>
      <w:color w:val="000000"/>
      <w:lang w:val="en-US"/>
    </w:rPr>
  </w:style>
  <w:style w:type="paragraph" w:customStyle="1" w:styleId="heading11">
    <w:name w:val="heading 1"/>
    <w:next w:val="Normal"/>
    <w:rsid w:val="00676509"/>
    <w:pPr>
      <w:keepNext/>
      <w:keepLines/>
      <w:spacing w:before="480" w:line="480" w:lineRule="auto"/>
      <w:jc w:val="both"/>
      <w:outlineLvl w:val="0"/>
    </w:pPr>
    <w:rPr>
      <w:rFonts w:ascii="Calibri Bold" w:eastAsia="ヒラギノ角ゴ Pro W3" w:hAnsi="Calibri Bold"/>
      <w:color w:val="29447B"/>
      <w:sz w:val="32"/>
      <w:lang w:val="en-US"/>
    </w:rPr>
  </w:style>
  <w:style w:type="paragraph" w:customStyle="1" w:styleId="heading22">
    <w:name w:val="heading 2"/>
    <w:next w:val="Normal"/>
    <w:rsid w:val="00676509"/>
    <w:pPr>
      <w:keepNext/>
      <w:keepLines/>
      <w:spacing w:before="200" w:line="480" w:lineRule="auto"/>
      <w:jc w:val="both"/>
      <w:outlineLvl w:val="1"/>
    </w:pPr>
    <w:rPr>
      <w:rFonts w:ascii="Calibri Bold" w:eastAsia="ヒラギノ角ゴ Pro W3" w:hAnsi="Calibri Bold"/>
      <w:color w:val="4169B4"/>
      <w:sz w:val="26"/>
      <w:lang w:val="en-US"/>
    </w:rPr>
  </w:style>
  <w:style w:type="paragraph" w:customStyle="1" w:styleId="Excerpt">
    <w:name w:val="Excerpt"/>
    <w:rsid w:val="00676509"/>
    <w:pPr>
      <w:spacing w:after="240" w:line="280" w:lineRule="atLeast"/>
      <w:ind w:left="240" w:right="240"/>
      <w:jc w:val="both"/>
    </w:pPr>
    <w:rPr>
      <w:rFonts w:ascii="Minion Pro" w:eastAsia="ヒラギノ角ゴ Pro W3" w:hAnsi="Minion Pro"/>
      <w:color w:val="000000"/>
      <w:sz w:val="24"/>
    </w:rPr>
  </w:style>
  <w:style w:type="paragraph" w:customStyle="1" w:styleId="FreeForm">
    <w:name w:val="Free Form"/>
    <w:autoRedefine/>
    <w:rsid w:val="00676509"/>
    <w:rPr>
      <w:rFonts w:ascii="Helvetica" w:eastAsia="ヒラギノ角ゴ Pro W3" w:hAnsi="Helvetica"/>
      <w:color w:val="000000"/>
      <w:sz w:val="24"/>
      <w:lang w:val="en-US"/>
    </w:rPr>
  </w:style>
  <w:style w:type="paragraph" w:styleId="Bibliography">
    <w:name w:val="Bibliography"/>
    <w:rsid w:val="00676509"/>
    <w:pPr>
      <w:spacing w:line="360" w:lineRule="auto"/>
      <w:ind w:left="720" w:hanging="720"/>
    </w:pPr>
    <w:rPr>
      <w:rFonts w:ascii="Minion Pro" w:eastAsia="ヒラギノ角ゴ Pro W3" w:hAnsi="Minion Pro"/>
      <w:color w:val="000000"/>
      <w:sz w:val="24"/>
      <w:lang w:val="en-US"/>
    </w:rPr>
  </w:style>
  <w:style w:type="character" w:styleId="CommentReference">
    <w:name w:val="annotation reference"/>
    <w:semiHidden/>
    <w:rsid w:val="00F836BE"/>
    <w:rPr>
      <w:sz w:val="16"/>
      <w:szCs w:val="16"/>
    </w:rPr>
  </w:style>
  <w:style w:type="paragraph" w:styleId="CommentText">
    <w:name w:val="annotation text"/>
    <w:basedOn w:val="Normal"/>
    <w:semiHidden/>
    <w:rsid w:val="00F836BE"/>
  </w:style>
  <w:style w:type="paragraph" w:styleId="CommentSubject">
    <w:name w:val="annotation subject"/>
    <w:basedOn w:val="CommentText"/>
    <w:next w:val="CommentText"/>
    <w:semiHidden/>
    <w:rsid w:val="00F836BE"/>
    <w:rPr>
      <w:b/>
      <w:bCs/>
    </w:rPr>
  </w:style>
  <w:style w:type="paragraph" w:styleId="BalloonText">
    <w:name w:val="Balloon Text"/>
    <w:basedOn w:val="Normal"/>
    <w:semiHidden/>
    <w:rsid w:val="00F836BE"/>
    <w:rPr>
      <w:rFonts w:ascii="Tahoma" w:hAnsi="Tahoma" w:cs="Tahoma"/>
      <w:sz w:val="16"/>
      <w:szCs w:val="16"/>
    </w:rPr>
  </w:style>
  <w:style w:type="character" w:styleId="Emphasis">
    <w:name w:val="Emphasis"/>
    <w:qFormat/>
    <w:rsid w:val="00F836BE"/>
    <w:rPr>
      <w:i/>
      <w:iCs/>
    </w:rPr>
  </w:style>
  <w:style w:type="character" w:customStyle="1" w:styleId="st">
    <w:name w:val="st"/>
    <w:basedOn w:val="DefaultParagraphFont"/>
    <w:rsid w:val="008F38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0F3"/>
    <w:pPr>
      <w:overflowPunct w:val="0"/>
      <w:autoSpaceDE w:val="0"/>
      <w:autoSpaceDN w:val="0"/>
      <w:adjustRightInd w:val="0"/>
      <w:spacing w:line="240" w:lineRule="atLeast"/>
      <w:ind w:firstLine="238"/>
      <w:jc w:val="both"/>
      <w:textAlignment w:val="baseline"/>
    </w:pPr>
    <w:rPr>
      <w:rFonts w:ascii="Times" w:hAnsi="Times"/>
      <w:lang w:val="en-US" w:eastAsia="de-DE"/>
    </w:rPr>
  </w:style>
  <w:style w:type="paragraph" w:styleId="Heading1">
    <w:name w:val="heading 1"/>
    <w:basedOn w:val="Normal"/>
    <w:next w:val="Normal"/>
    <w:qFormat/>
    <w:rsid w:val="00E740F3"/>
    <w:pPr>
      <w:keepNext/>
      <w:spacing w:after="240"/>
      <w:outlineLvl w:val="0"/>
    </w:pPr>
    <w:rPr>
      <w:rFonts w:ascii="Arial" w:hAnsi="Arial"/>
      <w:b/>
      <w:bCs/>
      <w:sz w:val="28"/>
      <w:szCs w:val="24"/>
    </w:rPr>
  </w:style>
  <w:style w:type="paragraph" w:styleId="Heading2">
    <w:name w:val="heading 2"/>
    <w:basedOn w:val="Normal"/>
    <w:next w:val="Normal"/>
    <w:qFormat/>
    <w:rsid w:val="00E740F3"/>
    <w:pPr>
      <w:keepNext/>
      <w:spacing w:before="240" w:after="120"/>
      <w:outlineLvl w:val="1"/>
    </w:pPr>
    <w:rPr>
      <w:rFonts w:ascii="Arial" w:hAnsi="Arial"/>
      <w:b/>
    </w:rPr>
  </w:style>
  <w:style w:type="paragraph" w:styleId="Heading3">
    <w:name w:val="heading 3"/>
    <w:basedOn w:val="Normal"/>
    <w:next w:val="Normal"/>
    <w:qFormat/>
    <w:rsid w:val="00E740F3"/>
    <w:pPr>
      <w:keepNext/>
      <w:spacing w:before="180" w:after="120"/>
      <w:outlineLvl w:val="2"/>
    </w:pPr>
    <w:rPr>
      <w:rFonts w:ascii="Arial" w:hAnsi="Arial" w:cs="Arial"/>
      <w:b/>
      <w:bCs/>
      <w:szCs w:val="26"/>
    </w:rPr>
  </w:style>
  <w:style w:type="character" w:default="1" w:styleId="DefaultParagraphFont">
    <w:name w:val="Default Paragraph Font"/>
    <w:semiHidden/>
    <w:rsid w:val="00E740F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740F3"/>
  </w:style>
  <w:style w:type="paragraph" w:styleId="Header">
    <w:name w:val="header"/>
    <w:basedOn w:val="Normal"/>
    <w:rsid w:val="00E740F3"/>
    <w:pPr>
      <w:tabs>
        <w:tab w:val="center" w:pos="4536"/>
        <w:tab w:val="right" w:pos="9072"/>
      </w:tabs>
    </w:pPr>
  </w:style>
  <w:style w:type="paragraph" w:styleId="Footer">
    <w:name w:val="footer"/>
    <w:basedOn w:val="Normal"/>
    <w:rsid w:val="00E740F3"/>
    <w:pPr>
      <w:tabs>
        <w:tab w:val="center" w:pos="4536"/>
        <w:tab w:val="right" w:pos="9072"/>
      </w:tabs>
    </w:pPr>
  </w:style>
  <w:style w:type="character" w:styleId="PageNumber">
    <w:name w:val="page number"/>
    <w:rsid w:val="00E740F3"/>
    <w:rPr>
      <w:sz w:val="20"/>
    </w:rPr>
  </w:style>
  <w:style w:type="paragraph" w:customStyle="1" w:styleId="Runninghead-left">
    <w:name w:val="Running head - left"/>
    <w:basedOn w:val="Normal"/>
    <w:rsid w:val="00E740F3"/>
    <w:pPr>
      <w:tabs>
        <w:tab w:val="left" w:pos="680"/>
        <w:tab w:val="right" w:pos="6237"/>
        <w:tab w:val="right" w:pos="6917"/>
      </w:tabs>
      <w:spacing w:after="120" w:line="200" w:lineRule="exact"/>
      <w:ind w:firstLine="0"/>
      <w:jc w:val="left"/>
    </w:pPr>
    <w:rPr>
      <w:sz w:val="17"/>
    </w:rPr>
  </w:style>
  <w:style w:type="paragraph" w:customStyle="1" w:styleId="Runninghead-right">
    <w:name w:val="Running head - right"/>
    <w:basedOn w:val="Runninghead-left"/>
    <w:rsid w:val="00E740F3"/>
    <w:pPr>
      <w:jc w:val="right"/>
    </w:pPr>
  </w:style>
  <w:style w:type="paragraph" w:customStyle="1" w:styleId="author">
    <w:name w:val="author"/>
    <w:basedOn w:val="Normal"/>
    <w:next w:val="Normal"/>
    <w:rsid w:val="00E740F3"/>
    <w:pPr>
      <w:suppressAutoHyphens/>
      <w:spacing w:before="480" w:after="220"/>
      <w:ind w:firstLine="0"/>
      <w:jc w:val="left"/>
    </w:pPr>
    <w:rPr>
      <w:b/>
    </w:rPr>
  </w:style>
  <w:style w:type="paragraph" w:customStyle="1" w:styleId="table">
    <w:name w:val="table"/>
    <w:basedOn w:val="Normal"/>
    <w:rsid w:val="00E740F3"/>
    <w:pPr>
      <w:spacing w:before="60" w:line="200" w:lineRule="atLeast"/>
      <w:ind w:firstLine="0"/>
      <w:jc w:val="left"/>
    </w:pPr>
    <w:rPr>
      <w:sz w:val="17"/>
      <w:szCs w:val="18"/>
    </w:rPr>
  </w:style>
  <w:style w:type="paragraph" w:customStyle="1" w:styleId="equation">
    <w:name w:val="equation"/>
    <w:basedOn w:val="Normal"/>
    <w:next w:val="Normal"/>
    <w:rsid w:val="00E740F3"/>
    <w:pPr>
      <w:tabs>
        <w:tab w:val="center" w:pos="3204"/>
        <w:tab w:val="right" w:pos="6634"/>
      </w:tabs>
      <w:spacing w:before="240" w:after="240"/>
      <w:ind w:firstLine="0"/>
      <w:jc w:val="left"/>
    </w:pPr>
  </w:style>
  <w:style w:type="paragraph" w:customStyle="1" w:styleId="figlegend">
    <w:name w:val="figlegend"/>
    <w:basedOn w:val="Normal"/>
    <w:next w:val="Normal"/>
    <w:rsid w:val="00E740F3"/>
    <w:pPr>
      <w:keepLines/>
      <w:spacing w:before="120" w:after="240" w:line="200" w:lineRule="atLeast"/>
      <w:ind w:firstLine="0"/>
    </w:pPr>
    <w:rPr>
      <w:sz w:val="17"/>
    </w:rPr>
  </w:style>
  <w:style w:type="paragraph" w:customStyle="1" w:styleId="FunotentextFootnote">
    <w:name w:val="Fußnotentext.Footnote"/>
    <w:basedOn w:val="p1a"/>
    <w:rsid w:val="00E740F3"/>
    <w:pPr>
      <w:tabs>
        <w:tab w:val="left" w:pos="170"/>
      </w:tabs>
      <w:spacing w:after="40" w:line="200" w:lineRule="atLeast"/>
    </w:pPr>
    <w:rPr>
      <w:sz w:val="17"/>
    </w:rPr>
  </w:style>
  <w:style w:type="paragraph" w:customStyle="1" w:styleId="p1a">
    <w:name w:val="p1a"/>
    <w:basedOn w:val="Normal"/>
    <w:next w:val="Normal"/>
    <w:rsid w:val="00E740F3"/>
    <w:pPr>
      <w:ind w:firstLine="0"/>
    </w:pPr>
  </w:style>
  <w:style w:type="character" w:styleId="FootnoteReference">
    <w:name w:val="footnote reference"/>
    <w:semiHidden/>
    <w:rsid w:val="00E740F3"/>
    <w:rPr>
      <w:position w:val="6"/>
      <w:sz w:val="12"/>
      <w:vertAlign w:val="baseline"/>
    </w:rPr>
  </w:style>
  <w:style w:type="paragraph" w:customStyle="1" w:styleId="heading10">
    <w:name w:val="heading1"/>
    <w:basedOn w:val="Normal"/>
    <w:next w:val="p1a"/>
    <w:rsid w:val="00E740F3"/>
    <w:pPr>
      <w:keepNext/>
      <w:keepLines/>
      <w:tabs>
        <w:tab w:val="left" w:pos="454"/>
      </w:tabs>
      <w:suppressAutoHyphens/>
      <w:spacing w:before="600" w:after="320"/>
      <w:ind w:firstLine="0"/>
      <w:jc w:val="left"/>
    </w:pPr>
    <w:rPr>
      <w:b/>
      <w:sz w:val="24"/>
    </w:rPr>
  </w:style>
  <w:style w:type="paragraph" w:customStyle="1" w:styleId="heading20">
    <w:name w:val="heading2"/>
    <w:basedOn w:val="heading10"/>
    <w:next w:val="p1a"/>
    <w:rsid w:val="00E740F3"/>
    <w:pPr>
      <w:tabs>
        <w:tab w:val="left" w:pos="510"/>
      </w:tabs>
    </w:pPr>
    <w:rPr>
      <w:i/>
    </w:rPr>
  </w:style>
  <w:style w:type="paragraph" w:customStyle="1" w:styleId="heading30">
    <w:name w:val="heading3"/>
    <w:basedOn w:val="p1a"/>
    <w:next w:val="p1a"/>
    <w:rsid w:val="00E740F3"/>
    <w:pPr>
      <w:tabs>
        <w:tab w:val="left" w:pos="284"/>
      </w:tabs>
      <w:suppressAutoHyphens/>
      <w:spacing w:before="480" w:after="240"/>
      <w:jc w:val="left"/>
    </w:pPr>
    <w:rPr>
      <w:b/>
    </w:rPr>
  </w:style>
  <w:style w:type="paragraph" w:customStyle="1" w:styleId="Subitem">
    <w:name w:val="Subitem"/>
    <w:rsid w:val="00E740F3"/>
    <w:pPr>
      <w:numPr>
        <w:numId w:val="12"/>
      </w:numPr>
      <w:spacing w:after="120" w:line="240" w:lineRule="atLeast"/>
      <w:contextualSpacing/>
      <w:jc w:val="both"/>
    </w:pPr>
    <w:rPr>
      <w:rFonts w:ascii="Times" w:hAnsi="Times"/>
      <w:lang w:val="en-US" w:eastAsia="de-DE"/>
    </w:rPr>
  </w:style>
  <w:style w:type="paragraph" w:customStyle="1" w:styleId="NumberedItem">
    <w:name w:val="Numbered Item"/>
    <w:basedOn w:val="BulletItem"/>
    <w:rsid w:val="00E740F3"/>
  </w:style>
  <w:style w:type="paragraph" w:customStyle="1" w:styleId="BulletItem">
    <w:name w:val="Bullet Item"/>
    <w:basedOn w:val="Normal"/>
    <w:rsid w:val="00E740F3"/>
    <w:pPr>
      <w:numPr>
        <w:numId w:val="22"/>
      </w:numPr>
      <w:spacing w:before="120" w:after="120"/>
      <w:contextualSpacing/>
    </w:pPr>
  </w:style>
  <w:style w:type="paragraph" w:customStyle="1" w:styleId="petit">
    <w:name w:val="petit"/>
    <w:basedOn w:val="Normal"/>
    <w:rsid w:val="00E740F3"/>
    <w:pPr>
      <w:spacing w:before="120" w:after="120" w:line="200" w:lineRule="atLeast"/>
    </w:pPr>
    <w:rPr>
      <w:sz w:val="17"/>
    </w:rPr>
  </w:style>
  <w:style w:type="paragraph" w:customStyle="1" w:styleId="reference">
    <w:name w:val="reference"/>
    <w:basedOn w:val="Normal"/>
    <w:rsid w:val="00E740F3"/>
    <w:pPr>
      <w:tabs>
        <w:tab w:val="left" w:pos="340"/>
      </w:tabs>
      <w:spacing w:line="200" w:lineRule="atLeast"/>
      <w:ind w:left="238" w:hanging="238"/>
    </w:pPr>
    <w:rPr>
      <w:sz w:val="18"/>
    </w:rPr>
  </w:style>
  <w:style w:type="paragraph" w:customStyle="1" w:styleId="Important">
    <w:name w:val="Important"/>
    <w:basedOn w:val="p1a"/>
    <w:rsid w:val="00E740F3"/>
    <w:pPr>
      <w:shd w:val="clear" w:color="auto" w:fill="D9D9D9"/>
      <w:spacing w:before="240" w:after="240"/>
      <w:ind w:left="238" w:right="238"/>
      <w:contextualSpacing/>
    </w:pPr>
  </w:style>
  <w:style w:type="paragraph" w:customStyle="1" w:styleId="tablelegend">
    <w:name w:val="tablelegend"/>
    <w:basedOn w:val="Normal"/>
    <w:next w:val="Normal"/>
    <w:rsid w:val="00E740F3"/>
    <w:pPr>
      <w:keepNext/>
      <w:keepLines/>
      <w:spacing w:before="240" w:after="120" w:line="200" w:lineRule="atLeast"/>
      <w:ind w:firstLine="0"/>
    </w:pPr>
    <w:rPr>
      <w:sz w:val="17"/>
    </w:rPr>
  </w:style>
  <w:style w:type="paragraph" w:customStyle="1" w:styleId="tablenotes">
    <w:name w:val="tablenotes"/>
    <w:basedOn w:val="Normal"/>
    <w:next w:val="Normal"/>
    <w:rsid w:val="00E740F3"/>
    <w:pPr>
      <w:widowControl w:val="0"/>
      <w:spacing w:before="20" w:line="200" w:lineRule="atLeast"/>
      <w:ind w:firstLine="0"/>
      <w:jc w:val="left"/>
    </w:pPr>
    <w:rPr>
      <w:sz w:val="17"/>
    </w:rPr>
  </w:style>
  <w:style w:type="paragraph" w:customStyle="1" w:styleId="title">
    <w:name w:val="title"/>
    <w:basedOn w:val="Normal"/>
    <w:next w:val="p1a"/>
    <w:rsid w:val="00E740F3"/>
    <w:pPr>
      <w:keepNext/>
      <w:keepLines/>
      <w:pageBreakBefore/>
      <w:tabs>
        <w:tab w:val="left" w:pos="284"/>
      </w:tabs>
      <w:suppressAutoHyphens/>
      <w:spacing w:line="360" w:lineRule="atLeast"/>
      <w:ind w:firstLine="0"/>
      <w:jc w:val="left"/>
    </w:pPr>
    <w:rPr>
      <w:b/>
      <w:sz w:val="32"/>
    </w:rPr>
  </w:style>
  <w:style w:type="paragraph" w:styleId="TOC1">
    <w:name w:val="toc 1"/>
    <w:basedOn w:val="Normal"/>
    <w:next w:val="petit"/>
    <w:semiHidden/>
    <w:rsid w:val="00E740F3"/>
    <w:pPr>
      <w:tabs>
        <w:tab w:val="right" w:leader="dot" w:pos="6634"/>
      </w:tabs>
      <w:spacing w:before="240"/>
      <w:ind w:firstLine="0"/>
      <w:jc w:val="left"/>
    </w:pPr>
    <w:rPr>
      <w:b/>
    </w:rPr>
  </w:style>
  <w:style w:type="paragraph" w:styleId="TOC2">
    <w:name w:val="toc 2"/>
    <w:basedOn w:val="TOC1"/>
    <w:semiHidden/>
    <w:rsid w:val="00E740F3"/>
    <w:pPr>
      <w:spacing w:before="0"/>
      <w:ind w:left="284"/>
    </w:pPr>
    <w:rPr>
      <w:b w:val="0"/>
    </w:rPr>
  </w:style>
  <w:style w:type="paragraph" w:styleId="TOC3">
    <w:name w:val="toc 3"/>
    <w:basedOn w:val="TOC1"/>
    <w:semiHidden/>
    <w:rsid w:val="00E740F3"/>
    <w:pPr>
      <w:spacing w:before="0"/>
      <w:ind w:left="510"/>
    </w:pPr>
    <w:rPr>
      <w:b w:val="0"/>
    </w:rPr>
  </w:style>
  <w:style w:type="paragraph" w:styleId="Index1">
    <w:name w:val="index 1"/>
    <w:basedOn w:val="petit"/>
    <w:semiHidden/>
    <w:rsid w:val="00E740F3"/>
    <w:pPr>
      <w:spacing w:before="0" w:after="0"/>
      <w:ind w:left="720" w:hanging="720"/>
      <w:jc w:val="left"/>
    </w:pPr>
    <w:rPr>
      <w:szCs w:val="21"/>
    </w:rPr>
  </w:style>
  <w:style w:type="paragraph" w:styleId="Index2">
    <w:name w:val="index 2"/>
    <w:basedOn w:val="Index1"/>
    <w:semiHidden/>
    <w:rsid w:val="00E740F3"/>
    <w:pPr>
      <w:ind w:left="958"/>
    </w:pPr>
  </w:style>
  <w:style w:type="paragraph" w:styleId="Index3">
    <w:name w:val="index 3"/>
    <w:basedOn w:val="Normal"/>
    <w:next w:val="Normal"/>
    <w:semiHidden/>
    <w:rsid w:val="00E740F3"/>
    <w:pPr>
      <w:ind w:left="660" w:hanging="220"/>
      <w:jc w:val="left"/>
    </w:pPr>
    <w:rPr>
      <w:szCs w:val="21"/>
    </w:rPr>
  </w:style>
  <w:style w:type="paragraph" w:styleId="FootnoteText">
    <w:name w:val="footnote text"/>
    <w:basedOn w:val="Normal"/>
    <w:semiHidden/>
    <w:rsid w:val="00E740F3"/>
  </w:style>
  <w:style w:type="paragraph" w:styleId="TOC4">
    <w:name w:val="toc 4"/>
    <w:basedOn w:val="TOC3"/>
    <w:next w:val="Normal"/>
    <w:semiHidden/>
    <w:rsid w:val="00E740F3"/>
    <w:pPr>
      <w:ind w:left="737"/>
    </w:pPr>
  </w:style>
  <w:style w:type="character" w:styleId="Hyperlink">
    <w:name w:val="Hyperlink"/>
    <w:rsid w:val="00E740F3"/>
    <w:rPr>
      <w:color w:val="0000FF"/>
      <w:u w:val="single"/>
    </w:rPr>
  </w:style>
  <w:style w:type="paragraph" w:customStyle="1" w:styleId="heading4">
    <w:name w:val="heading4"/>
    <w:basedOn w:val="p1a"/>
    <w:next w:val="p1a"/>
    <w:rsid w:val="00E740F3"/>
    <w:pPr>
      <w:keepNext/>
      <w:suppressAutoHyphens/>
      <w:spacing w:before="480" w:after="240"/>
      <w:jc w:val="left"/>
    </w:pPr>
  </w:style>
  <w:style w:type="paragraph" w:customStyle="1" w:styleId="heading5">
    <w:name w:val="heading5"/>
    <w:basedOn w:val="heading4"/>
    <w:next w:val="p1a"/>
    <w:rsid w:val="00E740F3"/>
    <w:pPr>
      <w:spacing w:before="360" w:after="120"/>
    </w:pPr>
    <w:rPr>
      <w:i/>
    </w:rPr>
  </w:style>
  <w:style w:type="paragraph" w:customStyle="1" w:styleId="subtitle">
    <w:name w:val="subtitle"/>
    <w:basedOn w:val="title"/>
    <w:next w:val="author"/>
    <w:rsid w:val="00E740F3"/>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E740F3"/>
    <w:pPr>
      <w:spacing w:before="120"/>
    </w:pPr>
    <w:rPr>
      <w:b/>
    </w:rPr>
  </w:style>
  <w:style w:type="paragraph" w:customStyle="1" w:styleId="Run-inHeading2">
    <w:name w:val="Run-in Heading 2"/>
    <w:basedOn w:val="p1a"/>
    <w:rsid w:val="00E740F3"/>
    <w:pPr>
      <w:spacing w:before="120"/>
    </w:pPr>
    <w:rPr>
      <w:i/>
    </w:rPr>
  </w:style>
  <w:style w:type="paragraph" w:customStyle="1" w:styleId="affiliation">
    <w:name w:val="affiliation"/>
    <w:basedOn w:val="Normal"/>
    <w:next w:val="Normal"/>
    <w:rsid w:val="00E740F3"/>
    <w:pPr>
      <w:suppressAutoHyphens/>
      <w:spacing w:before="120" w:line="200" w:lineRule="atLeast"/>
      <w:ind w:left="238" w:firstLine="0"/>
      <w:jc w:val="left"/>
    </w:pPr>
    <w:rPr>
      <w:sz w:val="17"/>
    </w:rPr>
  </w:style>
  <w:style w:type="paragraph" w:customStyle="1" w:styleId="abstract">
    <w:name w:val="abstract"/>
    <w:basedOn w:val="Normal"/>
    <w:next w:val="Normal"/>
    <w:rsid w:val="00E740F3"/>
    <w:pPr>
      <w:spacing w:before="480" w:after="480"/>
      <w:ind w:firstLine="0"/>
    </w:pPr>
  </w:style>
  <w:style w:type="paragraph" w:customStyle="1" w:styleId="quotation">
    <w:name w:val="quotation"/>
    <w:basedOn w:val="affiliation"/>
    <w:next w:val="Normal"/>
    <w:rsid w:val="00E740F3"/>
    <w:pPr>
      <w:spacing w:after="120"/>
      <w:ind w:right="238"/>
      <w:contextualSpacing/>
    </w:pPr>
  </w:style>
  <w:style w:type="paragraph" w:customStyle="1" w:styleId="acknowledgements">
    <w:name w:val="acknowledgements"/>
    <w:basedOn w:val="affiliation"/>
    <w:next w:val="Normal"/>
    <w:rsid w:val="00E740F3"/>
    <w:pPr>
      <w:suppressAutoHyphens w:val="0"/>
      <w:spacing w:before="240"/>
      <w:ind w:left="0"/>
      <w:jc w:val="both"/>
    </w:pPr>
  </w:style>
  <w:style w:type="paragraph" w:customStyle="1" w:styleId="references">
    <w:name w:val="references"/>
    <w:basedOn w:val="petit"/>
    <w:rsid w:val="00E740F3"/>
    <w:pPr>
      <w:spacing w:before="0" w:after="0"/>
      <w:ind w:left="238" w:hanging="238"/>
    </w:pPr>
  </w:style>
  <w:style w:type="paragraph" w:customStyle="1" w:styleId="figurecitation">
    <w:name w:val="figurecitation"/>
    <w:basedOn w:val="Normal"/>
    <w:rsid w:val="00E740F3"/>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Heading21">
    <w:name w:val="Heading 21"/>
    <w:next w:val="Heading2"/>
    <w:rsid w:val="00676509"/>
    <w:pPr>
      <w:keepNext/>
      <w:spacing w:before="120" w:after="240" w:line="360" w:lineRule="auto"/>
      <w:jc w:val="center"/>
      <w:outlineLvl w:val="1"/>
    </w:pPr>
    <w:rPr>
      <w:rFonts w:ascii="Minion Pro Bold" w:eastAsia="ヒラギノ角ゴ Pro W3" w:hAnsi="Minion Pro Bold"/>
      <w:color w:val="000000"/>
      <w:sz w:val="24"/>
      <w:lang w:val="en-US"/>
    </w:rPr>
  </w:style>
  <w:style w:type="paragraph" w:customStyle="1" w:styleId="HeaderFooter">
    <w:name w:val="Header &amp; Footer"/>
    <w:rsid w:val="00676509"/>
    <w:pPr>
      <w:tabs>
        <w:tab w:val="right" w:pos="9632"/>
      </w:tabs>
    </w:pPr>
    <w:rPr>
      <w:rFonts w:ascii="Helvetica" w:eastAsia="ヒラギノ角ゴ Pro W3" w:hAnsi="Helvetica"/>
      <w:color w:val="000000"/>
      <w:lang w:val="en-US"/>
    </w:rPr>
  </w:style>
  <w:style w:type="paragraph" w:customStyle="1" w:styleId="Title1">
    <w:name w:val="Title1"/>
    <w:next w:val="Body"/>
    <w:rsid w:val="00676509"/>
    <w:pPr>
      <w:keepNext/>
      <w:spacing w:after="480" w:line="288" w:lineRule="auto"/>
      <w:outlineLvl w:val="0"/>
    </w:pPr>
    <w:rPr>
      <w:rFonts w:ascii="Minion Pro" w:eastAsia="ヒラギノ角ゴ Pro W3" w:hAnsi="Minion Pro"/>
      <w:color w:val="000000"/>
      <w:sz w:val="48"/>
      <w:lang w:val="en-US"/>
    </w:rPr>
  </w:style>
  <w:style w:type="paragraph" w:customStyle="1" w:styleId="Body">
    <w:name w:val="Body"/>
    <w:rsid w:val="00676509"/>
    <w:pPr>
      <w:suppressAutoHyphens/>
      <w:spacing w:after="240" w:line="360" w:lineRule="auto"/>
    </w:pPr>
    <w:rPr>
      <w:rFonts w:ascii="Minion Pro" w:eastAsia="ヒラギノ角ゴ Pro W3" w:hAnsi="Minion Pro"/>
      <w:color w:val="000000"/>
      <w:sz w:val="24"/>
      <w:lang w:val="en-US"/>
    </w:rPr>
  </w:style>
  <w:style w:type="paragraph" w:customStyle="1" w:styleId="FootnoteText1">
    <w:name w:val="Footnote Text1"/>
    <w:rsid w:val="00676509"/>
    <w:rPr>
      <w:rFonts w:ascii="Minion Pro" w:eastAsia="ヒラギノ角ゴ Pro W3" w:hAnsi="Minion Pro"/>
      <w:color w:val="000000"/>
      <w:lang w:val="en-US"/>
    </w:rPr>
  </w:style>
  <w:style w:type="paragraph" w:customStyle="1" w:styleId="heading11">
    <w:name w:val="heading 1"/>
    <w:next w:val="Normal"/>
    <w:rsid w:val="00676509"/>
    <w:pPr>
      <w:keepNext/>
      <w:keepLines/>
      <w:spacing w:before="480" w:line="480" w:lineRule="auto"/>
      <w:jc w:val="both"/>
      <w:outlineLvl w:val="0"/>
    </w:pPr>
    <w:rPr>
      <w:rFonts w:ascii="Calibri Bold" w:eastAsia="ヒラギノ角ゴ Pro W3" w:hAnsi="Calibri Bold"/>
      <w:color w:val="29447B"/>
      <w:sz w:val="32"/>
      <w:lang w:val="en-US"/>
    </w:rPr>
  </w:style>
  <w:style w:type="paragraph" w:customStyle="1" w:styleId="heading22">
    <w:name w:val="heading 2"/>
    <w:next w:val="Normal"/>
    <w:rsid w:val="00676509"/>
    <w:pPr>
      <w:keepNext/>
      <w:keepLines/>
      <w:spacing w:before="200" w:line="480" w:lineRule="auto"/>
      <w:jc w:val="both"/>
      <w:outlineLvl w:val="1"/>
    </w:pPr>
    <w:rPr>
      <w:rFonts w:ascii="Calibri Bold" w:eastAsia="ヒラギノ角ゴ Pro W3" w:hAnsi="Calibri Bold"/>
      <w:color w:val="4169B4"/>
      <w:sz w:val="26"/>
      <w:lang w:val="en-US"/>
    </w:rPr>
  </w:style>
  <w:style w:type="paragraph" w:customStyle="1" w:styleId="Excerpt">
    <w:name w:val="Excerpt"/>
    <w:rsid w:val="00676509"/>
    <w:pPr>
      <w:spacing w:after="240" w:line="280" w:lineRule="atLeast"/>
      <w:ind w:left="240" w:right="240"/>
      <w:jc w:val="both"/>
    </w:pPr>
    <w:rPr>
      <w:rFonts w:ascii="Minion Pro" w:eastAsia="ヒラギノ角ゴ Pro W3" w:hAnsi="Minion Pro"/>
      <w:color w:val="000000"/>
      <w:sz w:val="24"/>
    </w:rPr>
  </w:style>
  <w:style w:type="paragraph" w:customStyle="1" w:styleId="FreeForm">
    <w:name w:val="Free Form"/>
    <w:autoRedefine/>
    <w:rsid w:val="00676509"/>
    <w:rPr>
      <w:rFonts w:ascii="Helvetica" w:eastAsia="ヒラギノ角ゴ Pro W3" w:hAnsi="Helvetica"/>
      <w:color w:val="000000"/>
      <w:sz w:val="24"/>
      <w:lang w:val="en-US"/>
    </w:rPr>
  </w:style>
  <w:style w:type="paragraph" w:styleId="Bibliography">
    <w:name w:val="Bibliography"/>
    <w:rsid w:val="00676509"/>
    <w:pPr>
      <w:spacing w:line="360" w:lineRule="auto"/>
      <w:ind w:left="720" w:hanging="720"/>
    </w:pPr>
    <w:rPr>
      <w:rFonts w:ascii="Minion Pro" w:eastAsia="ヒラギノ角ゴ Pro W3" w:hAnsi="Minion Pro"/>
      <w:color w:val="000000"/>
      <w:sz w:val="24"/>
      <w:lang w:val="en-US"/>
    </w:rPr>
  </w:style>
  <w:style w:type="character" w:styleId="CommentReference">
    <w:name w:val="annotation reference"/>
    <w:semiHidden/>
    <w:rsid w:val="00F836BE"/>
    <w:rPr>
      <w:sz w:val="16"/>
      <w:szCs w:val="16"/>
    </w:rPr>
  </w:style>
  <w:style w:type="paragraph" w:styleId="CommentText">
    <w:name w:val="annotation text"/>
    <w:basedOn w:val="Normal"/>
    <w:semiHidden/>
    <w:rsid w:val="00F836BE"/>
  </w:style>
  <w:style w:type="paragraph" w:styleId="CommentSubject">
    <w:name w:val="annotation subject"/>
    <w:basedOn w:val="CommentText"/>
    <w:next w:val="CommentText"/>
    <w:semiHidden/>
    <w:rsid w:val="00F836BE"/>
    <w:rPr>
      <w:b/>
      <w:bCs/>
    </w:rPr>
  </w:style>
  <w:style w:type="paragraph" w:styleId="BalloonText">
    <w:name w:val="Balloon Text"/>
    <w:basedOn w:val="Normal"/>
    <w:semiHidden/>
    <w:rsid w:val="00F836BE"/>
    <w:rPr>
      <w:rFonts w:ascii="Tahoma" w:hAnsi="Tahoma" w:cs="Tahoma"/>
      <w:sz w:val="16"/>
      <w:szCs w:val="16"/>
    </w:rPr>
  </w:style>
  <w:style w:type="character" w:styleId="Emphasis">
    <w:name w:val="Emphasis"/>
    <w:qFormat/>
    <w:rsid w:val="00F836BE"/>
    <w:rPr>
      <w:i/>
      <w:iCs/>
    </w:rPr>
  </w:style>
  <w:style w:type="character" w:customStyle="1" w:styleId="st">
    <w:name w:val="st"/>
    <w:basedOn w:val="DefaultParagraphFont"/>
    <w:rsid w:val="008F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hn@wilkins.id.au" TargetMode="Externa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books.google.com/n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945;&#961;&#967;&#949;&#943;&#945;\academics\SPRINGER%20BOOK\chapters\Wilkins\T1-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\αρχεία\academics\SPRINGER BOOK\chapters\Wilkins\T1-book.dot</Template>
  <TotalTime>2</TotalTime>
  <Pages>27</Pages>
  <Words>11455</Words>
  <Characters>65298</Characters>
  <Application>Microsoft Macintosh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Essentialism in biology</vt:lpstr>
    </vt:vector>
  </TitlesOfParts>
  <Company>BertelsmannSpringer</Company>
  <LinksUpToDate>false</LinksUpToDate>
  <CharactersWithSpaces>76600</CharactersWithSpaces>
  <SharedDoc>false</SharedDoc>
  <HLinks>
    <vt:vector size="12" baseType="variant">
      <vt:variant>
        <vt:i4>6750328</vt:i4>
      </vt:variant>
      <vt:variant>
        <vt:i4>0</vt:i4>
      </vt:variant>
      <vt:variant>
        <vt:i4>0</vt:i4>
      </vt:variant>
      <vt:variant>
        <vt:i4>5</vt:i4>
      </vt:variant>
      <vt:variant>
        <vt:lpwstr>mailto:john@wilkins.id.au</vt:lpwstr>
      </vt:variant>
      <vt:variant>
        <vt:lpwstr/>
      </vt:variant>
      <vt:variant>
        <vt:i4>2752542</vt:i4>
      </vt:variant>
      <vt:variant>
        <vt:i4>0</vt:i4>
      </vt:variant>
      <vt:variant>
        <vt:i4>0</vt:i4>
      </vt:variant>
      <vt:variant>
        <vt:i4>5</vt:i4>
      </vt:variant>
      <vt:variant>
        <vt:lpwstr>http://books.google.com/ngrams/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Essentialism in biology</dc:title>
  <dc:subject/>
  <dc:creator>user</dc:creator>
  <cp:keywords/>
  <dc:description/>
  <cp:lastModifiedBy>John S. Wilkins</cp:lastModifiedBy>
  <cp:revision>2</cp:revision>
  <dcterms:created xsi:type="dcterms:W3CDTF">2012-08-19T15:06:00Z</dcterms:created>
  <dcterms:modified xsi:type="dcterms:W3CDTF">2012-08-19T15:06:00Z</dcterms:modified>
</cp:coreProperties>
</file>