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3B6B" w14:textId="46A36BB5" w:rsidR="00D840ED" w:rsidRPr="00F931C8" w:rsidRDefault="00BD3C63" w:rsidP="00D840ED">
      <w:r w:rsidRPr="00F931C8">
        <w:rPr>
          <w:bCs/>
          <w:noProof/>
          <w:sz w:val="52"/>
          <w:szCs w:val="52"/>
        </w:rPr>
        <w:drawing>
          <wp:anchor distT="0" distB="0" distL="114300" distR="114300" simplePos="0" relativeHeight="251660288" behindDoc="0" locked="0" layoutInCell="1" allowOverlap="1" wp14:anchorId="0667D214" wp14:editId="019819B1">
            <wp:simplePos x="0" y="0"/>
            <wp:positionH relativeFrom="page">
              <wp:posOffset>457200</wp:posOffset>
            </wp:positionH>
            <wp:positionV relativeFrom="page">
              <wp:posOffset>9915525</wp:posOffset>
            </wp:positionV>
            <wp:extent cx="918000" cy="320400"/>
            <wp:effectExtent l="0" t="0" r="0" b="381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000" cy="320400"/>
                    </a:xfrm>
                    <a:prstGeom prst="rect">
                      <a:avLst/>
                    </a:prstGeom>
                  </pic:spPr>
                </pic:pic>
              </a:graphicData>
            </a:graphic>
            <wp14:sizeRelH relativeFrom="margin">
              <wp14:pctWidth>0</wp14:pctWidth>
            </wp14:sizeRelH>
            <wp14:sizeRelV relativeFrom="margin">
              <wp14:pctHeight>0</wp14:pctHeight>
            </wp14:sizeRelV>
          </wp:anchor>
        </w:drawing>
      </w:r>
      <w:r w:rsidR="00D840ED" w:rsidRPr="00F931C8">
        <w:rPr>
          <w:noProof/>
        </w:rPr>
        <w:drawing>
          <wp:anchor distT="0" distB="0" distL="114300" distR="114300" simplePos="0" relativeHeight="251658240" behindDoc="1" locked="1" layoutInCell="1" allowOverlap="1" wp14:anchorId="01312EC4" wp14:editId="4ED5347B">
            <wp:simplePos x="914400" y="914400"/>
            <wp:positionH relativeFrom="page">
              <wp:align>left</wp:align>
            </wp:positionH>
            <wp:positionV relativeFrom="page">
              <wp:align>top</wp:align>
            </wp:positionV>
            <wp:extent cx="7540625" cy="10666730"/>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7540952" cy="10666798"/>
                    </a:xfrm>
                    <a:prstGeom prst="rect">
                      <a:avLst/>
                    </a:prstGeom>
                  </pic:spPr>
                </pic:pic>
              </a:graphicData>
            </a:graphic>
            <wp14:sizeRelH relativeFrom="margin">
              <wp14:pctWidth>0</wp14:pctWidth>
            </wp14:sizeRelH>
            <wp14:sizeRelV relativeFrom="margin">
              <wp14:pctHeight>0</wp14:pctHeight>
            </wp14:sizeRelV>
          </wp:anchor>
        </w:drawing>
      </w:r>
    </w:p>
    <w:p w14:paraId="22899913" w14:textId="77777777" w:rsidR="00D840ED" w:rsidRPr="00F931C8" w:rsidRDefault="00D840ED" w:rsidP="00D840ED"/>
    <w:p w14:paraId="1B1F858C" w14:textId="77777777" w:rsidR="00D840ED" w:rsidRPr="00F931C8" w:rsidRDefault="00D840ED" w:rsidP="00D840ED"/>
    <w:p w14:paraId="4653274A" w14:textId="77777777" w:rsidR="00D840ED" w:rsidRPr="00F931C8" w:rsidRDefault="00D840ED" w:rsidP="00D840ED"/>
    <w:p w14:paraId="323F3485" w14:textId="24056D7F" w:rsidR="00D840ED" w:rsidRPr="00F931C8" w:rsidRDefault="00D840ED" w:rsidP="00D840ED"/>
    <w:p w14:paraId="7F46646B" w14:textId="4A87616B" w:rsidR="00D840ED" w:rsidRPr="00F931C8" w:rsidRDefault="00D840ED" w:rsidP="00D840ED"/>
    <w:p w14:paraId="46B12C26" w14:textId="15F78553" w:rsidR="00D840ED" w:rsidRPr="00F931C8" w:rsidRDefault="00D840ED" w:rsidP="00D840ED"/>
    <w:p w14:paraId="32B44853" w14:textId="77777777" w:rsidR="00D840ED" w:rsidRPr="00F931C8" w:rsidRDefault="00D840ED" w:rsidP="00D840ED"/>
    <w:p w14:paraId="22C1F3E1" w14:textId="39B11028" w:rsidR="00681EE4" w:rsidRPr="00F931C8" w:rsidRDefault="00E51BDF" w:rsidP="00C6710B">
      <w:pPr>
        <w:pStyle w:val="Title"/>
      </w:pPr>
      <w:r w:rsidRPr="00F931C8">
        <w:t xml:space="preserve">Researcher Guidance for </w:t>
      </w:r>
      <w:r w:rsidRPr="00F931C8">
        <w:br/>
        <w:t>Data Management Plans</w:t>
      </w:r>
    </w:p>
    <w:p w14:paraId="53D9BD4F" w14:textId="305255A9" w:rsidR="00681EE4" w:rsidRPr="00F931C8" w:rsidRDefault="00681EE4" w:rsidP="00C6710B">
      <w:pPr>
        <w:tabs>
          <w:tab w:val="left" w:pos="1365"/>
        </w:tabs>
      </w:pPr>
    </w:p>
    <w:p w14:paraId="21BDB6E1" w14:textId="61ACFE0C" w:rsidR="00681EE4" w:rsidRPr="00F931C8" w:rsidRDefault="00681EE4" w:rsidP="00681EE4"/>
    <w:p w14:paraId="449B0167" w14:textId="77777777" w:rsidR="00C6710B" w:rsidRPr="00F931C8" w:rsidRDefault="00C6710B" w:rsidP="00681EE4"/>
    <w:p w14:paraId="3722C946" w14:textId="562CDEF7" w:rsidR="00681EE4" w:rsidRPr="00F931C8" w:rsidRDefault="00681EE4" w:rsidP="00681EE4"/>
    <w:p w14:paraId="12728286" w14:textId="4E060B85" w:rsidR="00D840ED" w:rsidRPr="00F931C8" w:rsidRDefault="00D840ED" w:rsidP="00681EE4"/>
    <w:p w14:paraId="58F4DA09" w14:textId="2404BB13" w:rsidR="00D840ED" w:rsidRPr="00F931C8" w:rsidRDefault="00FE28E8" w:rsidP="00681EE4">
      <w:r w:rsidRPr="00F931C8">
        <w:br/>
      </w:r>
    </w:p>
    <w:p w14:paraId="56847384" w14:textId="27C1F04F" w:rsidR="00681EE4" w:rsidRPr="00F931C8" w:rsidRDefault="00681EE4" w:rsidP="00D840ED">
      <w:pPr>
        <w:pStyle w:val="Subtitle"/>
        <w:rPr>
          <w:rFonts w:asciiTheme="majorHAnsi" w:hAnsiTheme="majorHAnsi" w:cstheme="majorHAnsi"/>
          <w:b w:val="0"/>
          <w:bCs/>
          <w:sz w:val="36"/>
          <w:szCs w:val="36"/>
        </w:rPr>
      </w:pPr>
      <w:r w:rsidRPr="00F931C8">
        <w:rPr>
          <w:rFonts w:asciiTheme="majorHAnsi" w:hAnsiTheme="majorHAnsi" w:cstheme="majorHAnsi"/>
          <w:b w:val="0"/>
          <w:bCs/>
          <w:sz w:val="32"/>
          <w:szCs w:val="32"/>
        </w:rPr>
        <w:t>TEMPLATE FROM THE SCIENCE EUROPE PRACTICAL GUIDE TO</w:t>
      </w:r>
    </w:p>
    <w:p w14:paraId="65CA6660" w14:textId="360AEE9A" w:rsidR="00681EE4" w:rsidRPr="00F931C8" w:rsidRDefault="00681EE4" w:rsidP="00681EE4">
      <w:pPr>
        <w:pStyle w:val="Subtitle"/>
        <w:rPr>
          <w:bCs/>
          <w:sz w:val="52"/>
          <w:szCs w:val="52"/>
        </w:rPr>
      </w:pPr>
      <w:r w:rsidRPr="00F931C8">
        <w:rPr>
          <w:bCs/>
          <w:sz w:val="52"/>
          <w:szCs w:val="52"/>
        </w:rPr>
        <w:t>THE INTERNATIONAL ALIGNMENT OF</w:t>
      </w:r>
      <w:r w:rsidRPr="00F931C8">
        <w:rPr>
          <w:bCs/>
          <w:sz w:val="52"/>
          <w:szCs w:val="52"/>
        </w:rPr>
        <w:br/>
        <w:t>RESEARCH DATA MANAGEMENT</w:t>
      </w:r>
    </w:p>
    <w:p w14:paraId="041E34B3" w14:textId="77777777" w:rsidR="00681EE4" w:rsidRPr="00F931C8" w:rsidRDefault="00681EE4" w:rsidP="00681EE4"/>
    <w:p w14:paraId="6BEAE5E9" w14:textId="1CBFC611" w:rsidR="00681EE4" w:rsidRPr="00F931C8" w:rsidRDefault="00681EE4" w:rsidP="00681EE4">
      <w:pPr>
        <w:sectPr w:rsidR="00681EE4" w:rsidRPr="00F931C8" w:rsidSect="00B733D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231" w:footer="708" w:gutter="0"/>
          <w:cols w:space="708"/>
          <w:titlePg/>
          <w:docGrid w:linePitch="360"/>
        </w:sectPr>
      </w:pPr>
    </w:p>
    <w:p w14:paraId="3470C69E" w14:textId="77777777" w:rsidR="00D840ED" w:rsidRPr="00F931C8" w:rsidRDefault="00D840ED" w:rsidP="00FE28E8">
      <w:pPr>
        <w:pStyle w:val="Heading1"/>
        <w:spacing w:before="0"/>
      </w:pPr>
      <w:r w:rsidRPr="00F931C8">
        <w:lastRenderedPageBreak/>
        <w:t>Introduction</w:t>
      </w:r>
    </w:p>
    <w:p w14:paraId="1928FD02" w14:textId="5205456D" w:rsidR="00E51BDF" w:rsidRPr="00F931C8" w:rsidRDefault="00E51BDF" w:rsidP="00E51BDF">
      <w:r w:rsidRPr="00F931C8">
        <w:t>This example of a data management plan template is based on the Science Europe core requirements for DMPs.</w:t>
      </w:r>
      <w:r w:rsidR="008D47A9" w:rsidRPr="00F931C8">
        <w:rPr>
          <w:rStyle w:val="FootnoteReference"/>
        </w:rPr>
        <w:footnoteReference w:id="1"/>
      </w:r>
      <w:r w:rsidRPr="00F931C8">
        <w:t xml:space="preserve"> These core requirements should be considered as a minimum standard, leaving the flexibility to formulate additional guidelines according to the needs of specific domains or to national or local legislation. </w:t>
      </w:r>
    </w:p>
    <w:p w14:paraId="321811AC" w14:textId="77777777" w:rsidR="00E51BDF" w:rsidRPr="00F931C8" w:rsidRDefault="00E51BDF" w:rsidP="00E51BDF">
      <w:r w:rsidRPr="00F931C8">
        <w:t>The template presented below refers to the 15 questions covering six core requirements for good data management in the Science Europe RDM Guide. Additional guidance and explanations are provided to help researchers fill out such a template and to assure that all relevant aspects of research data management are covered. The below table can be adapted by individual organisations and disciplines to develop templates that fit their needs.</w:t>
      </w:r>
    </w:p>
    <w:p w14:paraId="3A68F69A" w14:textId="77777777" w:rsidR="00E51BDF" w:rsidRPr="00F931C8" w:rsidRDefault="00E51BDF" w:rsidP="00E51BDF">
      <w:pPr>
        <w:pStyle w:val="Heading1"/>
        <w:ind w:left="432" w:hanging="432"/>
      </w:pPr>
      <w:bookmarkStart w:id="2" w:name="_Toc526949929"/>
      <w:r w:rsidRPr="00F931C8">
        <w:t>Researchers’ Guidance for Data Management Plans</w:t>
      </w:r>
      <w:bookmarkEnd w:id="2"/>
    </w:p>
    <w:p w14:paraId="31097899" w14:textId="596D8B66" w:rsidR="00E51BDF" w:rsidRPr="00F931C8" w:rsidRDefault="00E51BDF" w:rsidP="00E51BDF">
      <w:r w:rsidRPr="00F931C8">
        <w:t>When developing solid data management plans, researchers are required to deal with the following topics and answer the following questions:</w:t>
      </w:r>
    </w:p>
    <w:tbl>
      <w:tblPr>
        <w:tblStyle w:val="ScienceEuropeTable"/>
        <w:tblW w:w="9057" w:type="dxa"/>
        <w:tblCellMar>
          <w:top w:w="85" w:type="dxa"/>
          <w:bottom w:w="85" w:type="dxa"/>
        </w:tblCellMar>
        <w:tblLook w:val="0620" w:firstRow="1" w:lastRow="0" w:firstColumn="0" w:lastColumn="0" w:noHBand="1" w:noVBand="1"/>
      </w:tblPr>
      <w:tblGrid>
        <w:gridCol w:w="426"/>
        <w:gridCol w:w="2268"/>
        <w:gridCol w:w="6363"/>
      </w:tblGrid>
      <w:tr w:rsidR="00E51BDF" w:rsidRPr="00F931C8" w14:paraId="24971877" w14:textId="77777777" w:rsidTr="00B91341">
        <w:trPr>
          <w:cnfStyle w:val="100000000000" w:firstRow="1" w:lastRow="0" w:firstColumn="0" w:lastColumn="0" w:oddVBand="0" w:evenVBand="0" w:oddHBand="0" w:evenHBand="0" w:firstRowFirstColumn="0" w:firstRowLastColumn="0" w:lastRowFirstColumn="0" w:lastRowLastColumn="0"/>
        </w:trPr>
        <w:tc>
          <w:tcPr>
            <w:tcW w:w="426" w:type="dxa"/>
            <w:tcBorders>
              <w:top w:val="nil"/>
              <w:left w:val="nil"/>
              <w:bottom w:val="single" w:sz="4" w:space="0" w:color="000000" w:themeColor="text1"/>
              <w:right w:val="nil"/>
            </w:tcBorders>
          </w:tcPr>
          <w:p w14:paraId="30FA095B" w14:textId="77777777" w:rsidR="00E51BDF" w:rsidRPr="00F931C8" w:rsidRDefault="00E51BDF" w:rsidP="00E51BDF">
            <w:pPr>
              <w:pStyle w:val="TableBody"/>
              <w:spacing w:before="0" w:after="0" w:line="264" w:lineRule="auto"/>
              <w:rPr>
                <w:lang w:val="en-GB"/>
              </w:rPr>
            </w:pPr>
          </w:p>
        </w:tc>
        <w:tc>
          <w:tcPr>
            <w:tcW w:w="8631" w:type="dxa"/>
            <w:gridSpan w:val="2"/>
            <w:tcBorders>
              <w:top w:val="nil"/>
              <w:left w:val="nil"/>
              <w:bottom w:val="single" w:sz="4" w:space="0" w:color="000000" w:themeColor="text1"/>
              <w:right w:val="nil"/>
            </w:tcBorders>
            <w:hideMark/>
          </w:tcPr>
          <w:p w14:paraId="0345B756" w14:textId="77777777" w:rsidR="00E51BDF" w:rsidRPr="00F931C8" w:rsidRDefault="00E51BDF" w:rsidP="00E51BDF">
            <w:pPr>
              <w:pStyle w:val="TableBody"/>
              <w:spacing w:before="0" w:after="0" w:line="264" w:lineRule="auto"/>
              <w:rPr>
                <w:lang w:val="en-GB"/>
              </w:rPr>
            </w:pPr>
            <w:r w:rsidRPr="00F931C8">
              <w:rPr>
                <w:color w:val="0084ED"/>
                <w:lang w:val="en-GB"/>
              </w:rPr>
              <w:t>General Information</w:t>
            </w:r>
          </w:p>
        </w:tc>
      </w:tr>
      <w:tr w:rsidR="00B91341" w:rsidRPr="00F931C8" w14:paraId="7FB43001" w14:textId="77777777" w:rsidTr="00B91341">
        <w:tc>
          <w:tcPr>
            <w:tcW w:w="426" w:type="dxa"/>
            <w:tcBorders>
              <w:top w:val="single" w:sz="4" w:space="0" w:color="000000" w:themeColor="text1"/>
              <w:left w:val="nil"/>
              <w:bottom w:val="single" w:sz="4" w:space="0" w:color="000000" w:themeColor="text1"/>
              <w:right w:val="nil"/>
            </w:tcBorders>
          </w:tcPr>
          <w:p w14:paraId="5544A36C" w14:textId="77777777" w:rsidR="00B91341" w:rsidRPr="00F931C8" w:rsidRDefault="00B91341" w:rsidP="00E51BDF">
            <w:pPr>
              <w:pStyle w:val="TableBody"/>
              <w:spacing w:before="0" w:after="0" w:line="264" w:lineRule="auto"/>
              <w:rPr>
                <w:b/>
                <w:lang w:val="en-GB"/>
              </w:rPr>
            </w:pPr>
          </w:p>
        </w:tc>
        <w:tc>
          <w:tcPr>
            <w:tcW w:w="8631" w:type="dxa"/>
            <w:gridSpan w:val="2"/>
            <w:tcBorders>
              <w:top w:val="single" w:sz="4" w:space="0" w:color="000000" w:themeColor="text1"/>
              <w:left w:val="nil"/>
              <w:bottom w:val="single" w:sz="4" w:space="0" w:color="000000" w:themeColor="text1"/>
              <w:right w:val="nil"/>
            </w:tcBorders>
          </w:tcPr>
          <w:p w14:paraId="453E3CED" w14:textId="369A6974" w:rsidR="00B91341" w:rsidRPr="00F931C8" w:rsidRDefault="00B91341" w:rsidP="00E51BDF">
            <w:pPr>
              <w:pStyle w:val="TableBody"/>
              <w:spacing w:before="0" w:after="0" w:line="264" w:lineRule="auto"/>
              <w:rPr>
                <w:rFonts w:eastAsia="Calibri" w:cstheme="minorHAnsi"/>
                <w:bCs w:val="0"/>
                <w:lang w:val="en-GB"/>
              </w:rPr>
            </w:pPr>
            <w:r w:rsidRPr="00F931C8">
              <w:rPr>
                <w:rFonts w:eastAsia="Calibri" w:cstheme="minorHAnsi"/>
                <w:bCs w:val="0"/>
                <w:lang w:val="en-GB"/>
              </w:rPr>
              <w:t>Administrative information such as name of applicant, project number, funding programme, and version of DMP</w:t>
            </w:r>
          </w:p>
        </w:tc>
      </w:tr>
      <w:tr w:rsidR="00E51BDF" w:rsidRPr="00F931C8" w14:paraId="02F170DC" w14:textId="77777777" w:rsidTr="00B91341">
        <w:tc>
          <w:tcPr>
            <w:tcW w:w="426" w:type="dxa"/>
            <w:tcBorders>
              <w:top w:val="single" w:sz="4" w:space="0" w:color="000000" w:themeColor="text1"/>
              <w:left w:val="nil"/>
              <w:bottom w:val="single" w:sz="4" w:space="0" w:color="000000" w:themeColor="text1"/>
              <w:right w:val="nil"/>
            </w:tcBorders>
            <w:hideMark/>
          </w:tcPr>
          <w:p w14:paraId="59C2302D" w14:textId="77777777" w:rsidR="00E51BDF" w:rsidRPr="00F931C8" w:rsidRDefault="00E51BDF" w:rsidP="00E51BDF">
            <w:pPr>
              <w:pStyle w:val="TableBody"/>
              <w:spacing w:before="0" w:after="0" w:line="264" w:lineRule="auto"/>
              <w:rPr>
                <w:b/>
                <w:color w:val="0084ED"/>
                <w:lang w:val="en-GB"/>
              </w:rPr>
            </w:pPr>
            <w:r w:rsidRPr="00F931C8">
              <w:rPr>
                <w:b/>
                <w:color w:val="0084ED"/>
                <w:lang w:val="en-GB"/>
              </w:rPr>
              <w:t>1</w:t>
            </w:r>
          </w:p>
        </w:tc>
        <w:tc>
          <w:tcPr>
            <w:tcW w:w="8631" w:type="dxa"/>
            <w:gridSpan w:val="2"/>
            <w:tcBorders>
              <w:top w:val="single" w:sz="4" w:space="0" w:color="000000" w:themeColor="text1"/>
              <w:left w:val="nil"/>
              <w:bottom w:val="single" w:sz="4" w:space="0" w:color="000000" w:themeColor="text1"/>
              <w:right w:val="nil"/>
            </w:tcBorders>
            <w:hideMark/>
          </w:tcPr>
          <w:p w14:paraId="09BF1767" w14:textId="77777777" w:rsidR="00E51BDF" w:rsidRPr="00F931C8" w:rsidRDefault="00E51BDF" w:rsidP="00E51BDF">
            <w:pPr>
              <w:pStyle w:val="TableBody"/>
              <w:spacing w:before="0" w:after="0" w:line="264" w:lineRule="auto"/>
              <w:rPr>
                <w:color w:val="0084ED"/>
                <w:lang w:val="en-GB"/>
              </w:rPr>
            </w:pPr>
            <w:r w:rsidRPr="00F931C8">
              <w:rPr>
                <w:rFonts w:eastAsia="Calibri" w:cstheme="minorHAnsi"/>
                <w:b/>
                <w:color w:val="0084ED"/>
                <w:lang w:val="en-GB"/>
              </w:rPr>
              <w:t>Data description and collection or re-use of existing data</w:t>
            </w:r>
          </w:p>
        </w:tc>
      </w:tr>
      <w:tr w:rsidR="00E51BDF" w:rsidRPr="00F931C8" w14:paraId="594330DB" w14:textId="77777777" w:rsidTr="00B91341">
        <w:tc>
          <w:tcPr>
            <w:tcW w:w="426" w:type="dxa"/>
            <w:tcBorders>
              <w:top w:val="single" w:sz="4" w:space="0" w:color="000000" w:themeColor="text1"/>
              <w:left w:val="nil"/>
              <w:bottom w:val="single" w:sz="4" w:space="0" w:color="000000" w:themeColor="text1"/>
              <w:right w:val="nil"/>
            </w:tcBorders>
            <w:hideMark/>
          </w:tcPr>
          <w:p w14:paraId="0383625F"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1a</w:t>
            </w:r>
          </w:p>
        </w:tc>
        <w:tc>
          <w:tcPr>
            <w:tcW w:w="2268" w:type="dxa"/>
            <w:tcBorders>
              <w:top w:val="single" w:sz="4" w:space="0" w:color="000000" w:themeColor="text1"/>
              <w:left w:val="nil"/>
              <w:bottom w:val="single" w:sz="4" w:space="0" w:color="000000" w:themeColor="text1"/>
              <w:right w:val="nil"/>
            </w:tcBorders>
            <w:hideMark/>
          </w:tcPr>
          <w:p w14:paraId="62617DB3"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How will new data be collected or produced and/or how will existing data be re-used?</w:t>
            </w:r>
          </w:p>
        </w:tc>
        <w:tc>
          <w:tcPr>
            <w:tcW w:w="6363" w:type="dxa"/>
            <w:tcBorders>
              <w:top w:val="single" w:sz="4" w:space="0" w:color="000000" w:themeColor="text1"/>
              <w:left w:val="nil"/>
              <w:bottom w:val="single" w:sz="4" w:space="0" w:color="000000" w:themeColor="text1"/>
              <w:right w:val="nil"/>
            </w:tcBorders>
            <w:hideMark/>
          </w:tcPr>
          <w:p w14:paraId="51202CC9" w14:textId="5FE00898" w:rsidR="00E51BDF" w:rsidRPr="00F931C8" w:rsidRDefault="00E51BDF" w:rsidP="00B91341">
            <w:pPr>
              <w:pStyle w:val="ListItem-Bullet"/>
              <w:numPr>
                <w:ilvl w:val="0"/>
                <w:numId w:val="10"/>
              </w:numPr>
              <w:spacing w:after="0" w:line="264" w:lineRule="auto"/>
              <w:rPr>
                <w:lang w:val="en-GB"/>
              </w:rPr>
            </w:pPr>
            <w:r w:rsidRPr="00F931C8">
              <w:rPr>
                <w:lang w:val="en-GB"/>
              </w:rPr>
              <w:t>Explain which methodologies or software will be used if new data are</w:t>
            </w:r>
            <w:r w:rsidR="00B91341" w:rsidRPr="00F931C8">
              <w:rPr>
                <w:lang w:val="en-GB"/>
              </w:rPr>
              <w:t xml:space="preserve"> </w:t>
            </w:r>
            <w:r w:rsidRPr="00F931C8">
              <w:rPr>
                <w:lang w:val="en-GB"/>
              </w:rPr>
              <w:t>collected or produced.</w:t>
            </w:r>
          </w:p>
          <w:p w14:paraId="5A62F3BC" w14:textId="77777777" w:rsidR="00E51BDF" w:rsidRPr="00F931C8" w:rsidRDefault="00E51BDF" w:rsidP="00B91341">
            <w:pPr>
              <w:pStyle w:val="ListItem-Bullet"/>
              <w:numPr>
                <w:ilvl w:val="0"/>
                <w:numId w:val="10"/>
              </w:numPr>
              <w:spacing w:after="0" w:line="264" w:lineRule="auto"/>
              <w:rPr>
                <w:lang w:val="en-GB"/>
              </w:rPr>
            </w:pPr>
            <w:r w:rsidRPr="00F931C8">
              <w:rPr>
                <w:lang w:val="en-GB"/>
              </w:rPr>
              <w:t>State any constraints on re-use of existing data if there are any.</w:t>
            </w:r>
          </w:p>
          <w:p w14:paraId="212D4F89" w14:textId="77777777" w:rsidR="00E51BDF" w:rsidRPr="00F931C8" w:rsidRDefault="00E51BDF" w:rsidP="00B91341">
            <w:pPr>
              <w:pStyle w:val="ListItem-Bullet"/>
              <w:numPr>
                <w:ilvl w:val="0"/>
                <w:numId w:val="10"/>
              </w:numPr>
              <w:spacing w:after="0" w:line="264" w:lineRule="auto"/>
              <w:rPr>
                <w:lang w:val="en-GB"/>
              </w:rPr>
            </w:pPr>
            <w:r w:rsidRPr="00F931C8">
              <w:rPr>
                <w:lang w:val="en-GB"/>
              </w:rPr>
              <w:t>Explain how data provenance will be documented.</w:t>
            </w:r>
          </w:p>
          <w:p w14:paraId="6251053F" w14:textId="77777777" w:rsidR="00E51BDF" w:rsidRPr="00F931C8" w:rsidRDefault="00E51BDF" w:rsidP="00B91341">
            <w:pPr>
              <w:pStyle w:val="ListItem-Bullet"/>
              <w:numPr>
                <w:ilvl w:val="0"/>
                <w:numId w:val="10"/>
              </w:numPr>
              <w:spacing w:after="0" w:line="264" w:lineRule="auto"/>
              <w:rPr>
                <w:lang w:val="en-GB"/>
              </w:rPr>
            </w:pPr>
            <w:r w:rsidRPr="00F931C8">
              <w:rPr>
                <w:lang w:val="en-GB"/>
              </w:rPr>
              <w:t>Briefly state the reasons if the re-use of any existing data sources has been considered but discarded.</w:t>
            </w:r>
          </w:p>
        </w:tc>
      </w:tr>
      <w:tr w:rsidR="00E51BDF" w:rsidRPr="00F931C8" w14:paraId="23858DAC" w14:textId="77777777" w:rsidTr="00B91341">
        <w:tc>
          <w:tcPr>
            <w:tcW w:w="426" w:type="dxa"/>
            <w:tcBorders>
              <w:top w:val="single" w:sz="4" w:space="0" w:color="000000" w:themeColor="text1"/>
              <w:left w:val="nil"/>
              <w:bottom w:val="single" w:sz="4" w:space="0" w:color="000000" w:themeColor="text1"/>
              <w:right w:val="nil"/>
            </w:tcBorders>
            <w:hideMark/>
          </w:tcPr>
          <w:p w14:paraId="01B61BC7"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1b</w:t>
            </w:r>
          </w:p>
        </w:tc>
        <w:tc>
          <w:tcPr>
            <w:tcW w:w="2268" w:type="dxa"/>
            <w:tcBorders>
              <w:top w:val="single" w:sz="4" w:space="0" w:color="000000" w:themeColor="text1"/>
              <w:left w:val="nil"/>
              <w:bottom w:val="single" w:sz="4" w:space="0" w:color="000000" w:themeColor="text1"/>
              <w:right w:val="nil"/>
            </w:tcBorders>
            <w:hideMark/>
          </w:tcPr>
          <w:p w14:paraId="42544915"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What data (for example the kind, formats, and volumes), will be collected or produced?</w:t>
            </w:r>
          </w:p>
        </w:tc>
        <w:tc>
          <w:tcPr>
            <w:tcW w:w="6363" w:type="dxa"/>
            <w:tcBorders>
              <w:top w:val="single" w:sz="4" w:space="0" w:color="000000" w:themeColor="text1"/>
              <w:left w:val="nil"/>
              <w:bottom w:val="single" w:sz="4" w:space="0" w:color="000000" w:themeColor="text1"/>
              <w:right w:val="nil"/>
            </w:tcBorders>
            <w:hideMark/>
          </w:tcPr>
          <w:p w14:paraId="36846F6B" w14:textId="77777777" w:rsidR="00E51BDF" w:rsidRPr="00F931C8" w:rsidRDefault="00E51BDF" w:rsidP="00B91341">
            <w:pPr>
              <w:pStyle w:val="ListItem-Bullet"/>
              <w:numPr>
                <w:ilvl w:val="0"/>
                <w:numId w:val="12"/>
              </w:numPr>
              <w:spacing w:after="0" w:line="264" w:lineRule="auto"/>
              <w:rPr>
                <w:lang w:val="en-GB"/>
              </w:rPr>
            </w:pPr>
            <w:r w:rsidRPr="00F931C8">
              <w:rPr>
                <w:lang w:val="en-GB"/>
              </w:rPr>
              <w:t>Give details on the kind of data: for example numeric (databases, spreadsheets), textual (documents), image, audio, video, and/or mixed media.</w:t>
            </w:r>
          </w:p>
          <w:p w14:paraId="11B31C9D" w14:textId="77777777" w:rsidR="00E51BDF" w:rsidRPr="00F931C8" w:rsidRDefault="00E51BDF" w:rsidP="00B91341">
            <w:pPr>
              <w:pStyle w:val="ListItem-Bullet"/>
              <w:numPr>
                <w:ilvl w:val="0"/>
                <w:numId w:val="12"/>
              </w:numPr>
              <w:spacing w:after="0" w:line="264" w:lineRule="auto"/>
              <w:rPr>
                <w:lang w:val="en-GB"/>
              </w:rPr>
            </w:pPr>
            <w:r w:rsidRPr="00F931C8">
              <w:rPr>
                <w:lang w:val="en-GB"/>
              </w:rPr>
              <w:t xml:space="preserve">Give details on the data format: the way in which the data is encoded for storage, often reflected by the filename extension (for example pdf, </w:t>
            </w:r>
            <w:proofErr w:type="spellStart"/>
            <w:r w:rsidRPr="00F931C8">
              <w:rPr>
                <w:lang w:val="en-GB"/>
              </w:rPr>
              <w:t>xls</w:t>
            </w:r>
            <w:proofErr w:type="spellEnd"/>
            <w:r w:rsidRPr="00F931C8">
              <w:rPr>
                <w:lang w:val="en-GB"/>
              </w:rPr>
              <w:t xml:space="preserve">, doc, txt, or </w:t>
            </w:r>
            <w:proofErr w:type="spellStart"/>
            <w:r w:rsidRPr="00F931C8">
              <w:rPr>
                <w:lang w:val="en-GB"/>
              </w:rPr>
              <w:t>rdf</w:t>
            </w:r>
            <w:proofErr w:type="spellEnd"/>
            <w:r w:rsidRPr="00F931C8">
              <w:rPr>
                <w:lang w:val="en-GB"/>
              </w:rPr>
              <w:t>).</w:t>
            </w:r>
          </w:p>
          <w:p w14:paraId="1F5D641E" w14:textId="77777777" w:rsidR="00E51BDF" w:rsidRPr="00F931C8" w:rsidRDefault="00E51BDF" w:rsidP="00B91341">
            <w:pPr>
              <w:pStyle w:val="ListItem-Bullet"/>
              <w:numPr>
                <w:ilvl w:val="0"/>
                <w:numId w:val="12"/>
              </w:numPr>
              <w:spacing w:after="0" w:line="264" w:lineRule="auto"/>
              <w:rPr>
                <w:lang w:val="en-GB"/>
              </w:rPr>
            </w:pPr>
            <w:r w:rsidRPr="00F931C8">
              <w:rPr>
                <w:lang w:val="en-GB"/>
              </w:rPr>
              <w:t xml:space="preserve">Justify the use of certain formats. For example decisions may be based on staff expertise within the host organisation, a preference for open formats, standards accepted by data repositories, widespread usage within the research community, or on the software or equipment that will be used. </w:t>
            </w:r>
          </w:p>
          <w:p w14:paraId="5CD68566" w14:textId="77777777" w:rsidR="00E51BDF" w:rsidRPr="00F931C8" w:rsidRDefault="00E51BDF" w:rsidP="00B91341">
            <w:pPr>
              <w:pStyle w:val="ListItem-Bullet"/>
              <w:numPr>
                <w:ilvl w:val="0"/>
                <w:numId w:val="12"/>
              </w:numPr>
              <w:spacing w:after="0" w:line="264" w:lineRule="auto"/>
              <w:rPr>
                <w:lang w:val="en-GB"/>
              </w:rPr>
            </w:pPr>
            <w:r w:rsidRPr="00F931C8">
              <w:rPr>
                <w:lang w:val="en-GB"/>
              </w:rPr>
              <w:t>Give preference to open and standard formats as they facilitate sharing and long-term reuse of data (several repositories provide lists of such ‘preferred formats’).</w:t>
            </w:r>
          </w:p>
          <w:p w14:paraId="2CC8843B" w14:textId="77777777" w:rsidR="00E51BDF" w:rsidRPr="00F931C8" w:rsidRDefault="00E51BDF" w:rsidP="00B91341">
            <w:pPr>
              <w:pStyle w:val="ListItem-Bullet"/>
              <w:numPr>
                <w:ilvl w:val="0"/>
                <w:numId w:val="12"/>
              </w:numPr>
              <w:spacing w:after="0" w:line="264" w:lineRule="auto"/>
              <w:rPr>
                <w:lang w:val="en-GB"/>
              </w:rPr>
            </w:pPr>
            <w:r w:rsidRPr="00F931C8">
              <w:rPr>
                <w:lang w:val="en-GB"/>
              </w:rPr>
              <w:lastRenderedPageBreak/>
              <w:t>Give details on the volumes (they can be expressed in storage space required (bytes), and/or in numbers of objects, files, rows and columns).</w:t>
            </w:r>
          </w:p>
        </w:tc>
      </w:tr>
      <w:tr w:rsidR="00E51BDF" w:rsidRPr="00F931C8" w14:paraId="62B37618" w14:textId="77777777" w:rsidTr="00B91341">
        <w:tc>
          <w:tcPr>
            <w:tcW w:w="426" w:type="dxa"/>
            <w:tcBorders>
              <w:top w:val="single" w:sz="4" w:space="0" w:color="000000" w:themeColor="text1"/>
              <w:left w:val="nil"/>
              <w:bottom w:val="single" w:sz="4" w:space="0" w:color="000000" w:themeColor="text1"/>
              <w:right w:val="nil"/>
            </w:tcBorders>
            <w:hideMark/>
          </w:tcPr>
          <w:p w14:paraId="5598C8D7" w14:textId="77777777" w:rsidR="00E51BDF" w:rsidRPr="00F931C8" w:rsidRDefault="00E51BDF" w:rsidP="00B91341">
            <w:pPr>
              <w:pStyle w:val="TableBody"/>
              <w:keepNext/>
              <w:spacing w:before="0" w:after="0" w:line="264" w:lineRule="auto"/>
              <w:rPr>
                <w:b/>
                <w:color w:val="0084ED"/>
                <w:lang w:val="en-GB"/>
              </w:rPr>
            </w:pPr>
            <w:r w:rsidRPr="00F931C8">
              <w:rPr>
                <w:b/>
                <w:color w:val="0084ED"/>
                <w:lang w:val="en-GB"/>
              </w:rPr>
              <w:lastRenderedPageBreak/>
              <w:t>2</w:t>
            </w:r>
          </w:p>
        </w:tc>
        <w:tc>
          <w:tcPr>
            <w:tcW w:w="8631" w:type="dxa"/>
            <w:gridSpan w:val="2"/>
            <w:tcBorders>
              <w:top w:val="single" w:sz="4" w:space="0" w:color="000000" w:themeColor="text1"/>
              <w:left w:val="nil"/>
              <w:bottom w:val="single" w:sz="4" w:space="0" w:color="000000" w:themeColor="text1"/>
              <w:right w:val="nil"/>
            </w:tcBorders>
            <w:hideMark/>
          </w:tcPr>
          <w:p w14:paraId="615DB346" w14:textId="77777777" w:rsidR="00E51BDF" w:rsidRPr="00F931C8" w:rsidRDefault="00E51BDF" w:rsidP="00B91341">
            <w:pPr>
              <w:spacing w:after="0"/>
              <w:rPr>
                <w:b/>
                <w:sz w:val="22"/>
                <w:lang w:val="en-GB"/>
              </w:rPr>
            </w:pPr>
            <w:r w:rsidRPr="00F931C8">
              <w:rPr>
                <w:b/>
                <w:color w:val="0084ED"/>
                <w:sz w:val="20"/>
                <w:szCs w:val="18"/>
                <w:lang w:val="en-GB"/>
              </w:rPr>
              <w:t>Documentation and data quality</w:t>
            </w:r>
          </w:p>
        </w:tc>
      </w:tr>
      <w:tr w:rsidR="00E51BDF" w:rsidRPr="00F931C8" w14:paraId="116B6AD4" w14:textId="77777777" w:rsidTr="00B91341">
        <w:tc>
          <w:tcPr>
            <w:tcW w:w="426" w:type="dxa"/>
            <w:tcBorders>
              <w:top w:val="single" w:sz="4" w:space="0" w:color="000000" w:themeColor="text1"/>
              <w:left w:val="nil"/>
              <w:bottom w:val="single" w:sz="4" w:space="0" w:color="000000" w:themeColor="text1"/>
              <w:right w:val="nil"/>
            </w:tcBorders>
            <w:hideMark/>
          </w:tcPr>
          <w:p w14:paraId="19C6659E"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2a</w:t>
            </w:r>
          </w:p>
        </w:tc>
        <w:tc>
          <w:tcPr>
            <w:tcW w:w="2268" w:type="dxa"/>
            <w:tcBorders>
              <w:top w:val="single" w:sz="4" w:space="0" w:color="000000" w:themeColor="text1"/>
              <w:left w:val="nil"/>
              <w:bottom w:val="single" w:sz="4" w:space="0" w:color="000000" w:themeColor="text1"/>
              <w:right w:val="nil"/>
            </w:tcBorders>
            <w:hideMark/>
          </w:tcPr>
          <w:p w14:paraId="6B350B47"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What metadata and documentation (for example the methodology of data collection and way of organising data) will accompany the data?</w:t>
            </w:r>
          </w:p>
        </w:tc>
        <w:tc>
          <w:tcPr>
            <w:tcW w:w="6363" w:type="dxa"/>
            <w:tcBorders>
              <w:top w:val="single" w:sz="4" w:space="0" w:color="000000" w:themeColor="text1"/>
              <w:left w:val="nil"/>
              <w:bottom w:val="single" w:sz="4" w:space="0" w:color="000000" w:themeColor="text1"/>
              <w:right w:val="nil"/>
            </w:tcBorders>
            <w:hideMark/>
          </w:tcPr>
          <w:p w14:paraId="6CFE9B6D" w14:textId="77777777" w:rsidR="00E51BDF" w:rsidRPr="00F931C8" w:rsidRDefault="00E51BDF" w:rsidP="00B91341">
            <w:pPr>
              <w:pStyle w:val="ListItem-Bullet"/>
              <w:numPr>
                <w:ilvl w:val="0"/>
                <w:numId w:val="13"/>
              </w:numPr>
              <w:spacing w:after="0" w:line="264" w:lineRule="auto"/>
              <w:rPr>
                <w:lang w:val="en-GB"/>
              </w:rPr>
            </w:pPr>
            <w:r w:rsidRPr="00F931C8">
              <w:rPr>
                <w:lang w:val="en-GB"/>
              </w:rPr>
              <w:t>Indicate which metadata will be provided to help others identify and discover the data.</w:t>
            </w:r>
          </w:p>
          <w:p w14:paraId="7E9D8F84" w14:textId="77777777" w:rsidR="00E51BDF" w:rsidRPr="00F931C8" w:rsidRDefault="00E51BDF" w:rsidP="00B91341">
            <w:pPr>
              <w:pStyle w:val="ListItem-Bullet"/>
              <w:numPr>
                <w:ilvl w:val="0"/>
                <w:numId w:val="13"/>
              </w:numPr>
              <w:spacing w:after="0" w:line="264" w:lineRule="auto"/>
              <w:rPr>
                <w:lang w:val="en-GB"/>
              </w:rPr>
            </w:pPr>
            <w:r w:rsidRPr="00F931C8">
              <w:rPr>
                <w:lang w:val="en-GB"/>
              </w:rPr>
              <w:t>Indicate which metadata standards (for example DDI, TEI, EML, MARC, CMDI) will be used.</w:t>
            </w:r>
          </w:p>
          <w:p w14:paraId="7D97C2F2" w14:textId="77777777" w:rsidR="00E51BDF" w:rsidRPr="00F931C8" w:rsidRDefault="00E51BDF" w:rsidP="00B91341">
            <w:pPr>
              <w:pStyle w:val="ListItem-Bullet"/>
              <w:numPr>
                <w:ilvl w:val="0"/>
                <w:numId w:val="13"/>
              </w:numPr>
              <w:spacing w:after="0" w:line="264" w:lineRule="auto"/>
              <w:rPr>
                <w:lang w:val="en-GB"/>
              </w:rPr>
            </w:pPr>
            <w:r w:rsidRPr="00F931C8">
              <w:rPr>
                <w:lang w:val="en-GB"/>
              </w:rPr>
              <w:t>Use community metadata standards where these are in place.</w:t>
            </w:r>
          </w:p>
          <w:p w14:paraId="421EB1D4" w14:textId="5B7AA2C4" w:rsidR="00E51BDF" w:rsidRPr="00F931C8" w:rsidRDefault="00E51BDF" w:rsidP="00B91341">
            <w:pPr>
              <w:pStyle w:val="ListItem-Bullet"/>
              <w:numPr>
                <w:ilvl w:val="0"/>
                <w:numId w:val="13"/>
              </w:numPr>
              <w:spacing w:after="0" w:line="264" w:lineRule="auto"/>
              <w:rPr>
                <w:lang w:val="en-GB"/>
              </w:rPr>
            </w:pPr>
            <w:r w:rsidRPr="00F931C8">
              <w:rPr>
                <w:lang w:val="en-GB"/>
              </w:rPr>
              <w:t>Indicate how the data will be organised during the project, mentioning for example conventions, version control, and folder structures.</w:t>
            </w:r>
            <w:r w:rsidR="008D47A9" w:rsidRPr="00F931C8">
              <w:rPr>
                <w:lang w:val="en-GB"/>
              </w:rPr>
              <w:br/>
            </w:r>
            <w:r w:rsidRPr="00F931C8">
              <w:rPr>
                <w:lang w:val="en-GB"/>
              </w:rPr>
              <w:t>Consistent, well-ordered research data will be easier to find, understand, and re-use.</w:t>
            </w:r>
          </w:p>
          <w:p w14:paraId="2E98EBDB" w14:textId="77777777" w:rsidR="00E51BDF" w:rsidRPr="00F931C8" w:rsidRDefault="00E51BDF" w:rsidP="00B91341">
            <w:pPr>
              <w:pStyle w:val="ListItem-Bullet"/>
              <w:numPr>
                <w:ilvl w:val="0"/>
                <w:numId w:val="13"/>
              </w:numPr>
              <w:spacing w:after="0" w:line="264" w:lineRule="auto"/>
              <w:rPr>
                <w:lang w:val="en-GB"/>
              </w:rPr>
            </w:pPr>
            <w:r w:rsidRPr="00F931C8">
              <w:rPr>
                <w:lang w:val="en-GB"/>
              </w:rPr>
              <w:t>Consider what other documentation is needed to enable re-use. This may include information on the methodology used to collect the data, analytical and procedural information, definitions of variables, units of measurement, and so on.</w:t>
            </w:r>
          </w:p>
          <w:p w14:paraId="3B9D023B" w14:textId="77777777" w:rsidR="00E51BDF" w:rsidRPr="00F931C8" w:rsidRDefault="00E51BDF" w:rsidP="00B91341">
            <w:pPr>
              <w:pStyle w:val="ListItem-Bullet"/>
              <w:numPr>
                <w:ilvl w:val="0"/>
                <w:numId w:val="13"/>
              </w:numPr>
              <w:spacing w:after="0" w:line="264" w:lineRule="auto"/>
              <w:rPr>
                <w:lang w:val="en-GB"/>
              </w:rPr>
            </w:pPr>
            <w:r w:rsidRPr="00F931C8">
              <w:rPr>
                <w:lang w:val="en-GB"/>
              </w:rPr>
              <w:t>Consider how this information will be captured and where it will be recorded for example in a database with links to each item, a ‘readme’ text file, file headers, code books, or lab notebooks.</w:t>
            </w:r>
          </w:p>
        </w:tc>
      </w:tr>
      <w:tr w:rsidR="00E51BDF" w:rsidRPr="00F931C8" w14:paraId="5DC41B5F" w14:textId="77777777" w:rsidTr="00B91341">
        <w:tc>
          <w:tcPr>
            <w:tcW w:w="426" w:type="dxa"/>
            <w:tcBorders>
              <w:top w:val="single" w:sz="4" w:space="0" w:color="000000" w:themeColor="text1"/>
              <w:left w:val="nil"/>
              <w:bottom w:val="single" w:sz="4" w:space="0" w:color="000000" w:themeColor="text1"/>
              <w:right w:val="nil"/>
            </w:tcBorders>
            <w:hideMark/>
          </w:tcPr>
          <w:p w14:paraId="60EDEEE0"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2b</w:t>
            </w:r>
          </w:p>
        </w:tc>
        <w:tc>
          <w:tcPr>
            <w:tcW w:w="2268" w:type="dxa"/>
            <w:tcBorders>
              <w:top w:val="single" w:sz="4" w:space="0" w:color="000000" w:themeColor="text1"/>
              <w:left w:val="nil"/>
              <w:bottom w:val="single" w:sz="4" w:space="0" w:color="000000" w:themeColor="text1"/>
              <w:right w:val="nil"/>
            </w:tcBorders>
            <w:hideMark/>
          </w:tcPr>
          <w:p w14:paraId="22F1F97E"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What data quality control measures will be used?</w:t>
            </w:r>
          </w:p>
        </w:tc>
        <w:tc>
          <w:tcPr>
            <w:tcW w:w="6363" w:type="dxa"/>
            <w:tcBorders>
              <w:top w:val="single" w:sz="4" w:space="0" w:color="000000" w:themeColor="text1"/>
              <w:left w:val="nil"/>
              <w:bottom w:val="single" w:sz="4" w:space="0" w:color="000000" w:themeColor="text1"/>
              <w:right w:val="nil"/>
            </w:tcBorders>
            <w:hideMark/>
          </w:tcPr>
          <w:p w14:paraId="052B00A3" w14:textId="2ED1E68A" w:rsidR="00E51BDF" w:rsidRPr="00F931C8" w:rsidRDefault="00F931C8" w:rsidP="00B91341">
            <w:pPr>
              <w:pStyle w:val="ListItem-Bullet"/>
              <w:numPr>
                <w:ilvl w:val="0"/>
                <w:numId w:val="14"/>
              </w:numPr>
              <w:spacing w:after="0" w:line="264" w:lineRule="auto"/>
              <w:rPr>
                <w:lang w:val="en-GB"/>
              </w:rPr>
            </w:pPr>
            <w:r w:rsidRPr="00F931C8">
              <w:rPr>
                <w:lang w:val="en-GB"/>
              </w:rPr>
              <w:t>Explain how the consistency and quality of data collection will be controlled and documented. This may include processes such as calibration, repeated samples or measurements, standardised data capture, data entry validation, peer review of data, or representation with controlled vocabularies.</w:t>
            </w:r>
          </w:p>
        </w:tc>
      </w:tr>
      <w:tr w:rsidR="00E51BDF" w:rsidRPr="00F931C8" w14:paraId="3844E8A9" w14:textId="77777777" w:rsidTr="00B91341">
        <w:tc>
          <w:tcPr>
            <w:tcW w:w="426" w:type="dxa"/>
            <w:tcBorders>
              <w:top w:val="single" w:sz="4" w:space="0" w:color="000000" w:themeColor="text1"/>
              <w:left w:val="nil"/>
              <w:bottom w:val="single" w:sz="4" w:space="0" w:color="000000" w:themeColor="text1"/>
              <w:right w:val="nil"/>
            </w:tcBorders>
            <w:hideMark/>
          </w:tcPr>
          <w:p w14:paraId="475AE128"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3</w:t>
            </w:r>
          </w:p>
        </w:tc>
        <w:tc>
          <w:tcPr>
            <w:tcW w:w="8631" w:type="dxa"/>
            <w:gridSpan w:val="2"/>
            <w:tcBorders>
              <w:top w:val="single" w:sz="4" w:space="0" w:color="000000" w:themeColor="text1"/>
              <w:left w:val="nil"/>
              <w:bottom w:val="single" w:sz="4" w:space="0" w:color="000000" w:themeColor="text1"/>
              <w:right w:val="nil"/>
            </w:tcBorders>
            <w:hideMark/>
          </w:tcPr>
          <w:p w14:paraId="047C869D" w14:textId="77777777" w:rsidR="00E51BDF" w:rsidRPr="00F931C8" w:rsidRDefault="00E51BDF" w:rsidP="008D47A9">
            <w:pPr>
              <w:pStyle w:val="TableBody"/>
              <w:spacing w:before="0" w:after="0" w:line="264" w:lineRule="auto"/>
              <w:rPr>
                <w:color w:val="0084ED"/>
                <w:lang w:val="en-GB"/>
              </w:rPr>
            </w:pPr>
            <w:r w:rsidRPr="00F931C8">
              <w:rPr>
                <w:rFonts w:eastAsia="Calibri" w:cstheme="minorHAnsi"/>
                <w:b/>
                <w:color w:val="0084ED"/>
                <w:lang w:val="en-GB"/>
              </w:rPr>
              <w:t>Storage and backup during the research process</w:t>
            </w:r>
          </w:p>
        </w:tc>
      </w:tr>
      <w:tr w:rsidR="00E51BDF" w:rsidRPr="00F931C8" w14:paraId="6CBDF018" w14:textId="77777777" w:rsidTr="00B91341">
        <w:tc>
          <w:tcPr>
            <w:tcW w:w="426" w:type="dxa"/>
            <w:tcBorders>
              <w:top w:val="single" w:sz="4" w:space="0" w:color="000000" w:themeColor="text1"/>
              <w:left w:val="nil"/>
              <w:bottom w:val="single" w:sz="4" w:space="0" w:color="000000" w:themeColor="text1"/>
              <w:right w:val="nil"/>
            </w:tcBorders>
            <w:hideMark/>
          </w:tcPr>
          <w:p w14:paraId="469E7B01"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3a</w:t>
            </w:r>
          </w:p>
        </w:tc>
        <w:tc>
          <w:tcPr>
            <w:tcW w:w="2268" w:type="dxa"/>
            <w:tcBorders>
              <w:top w:val="single" w:sz="4" w:space="0" w:color="000000" w:themeColor="text1"/>
              <w:left w:val="nil"/>
              <w:bottom w:val="single" w:sz="4" w:space="0" w:color="000000" w:themeColor="text1"/>
              <w:right w:val="nil"/>
            </w:tcBorders>
            <w:hideMark/>
          </w:tcPr>
          <w:p w14:paraId="48E1A683"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How will data and metadata be stored and backed up during the research?</w:t>
            </w:r>
          </w:p>
        </w:tc>
        <w:tc>
          <w:tcPr>
            <w:tcW w:w="6363" w:type="dxa"/>
            <w:tcBorders>
              <w:top w:val="single" w:sz="4" w:space="0" w:color="000000" w:themeColor="text1"/>
              <w:left w:val="nil"/>
              <w:bottom w:val="single" w:sz="4" w:space="0" w:color="000000" w:themeColor="text1"/>
              <w:right w:val="nil"/>
            </w:tcBorders>
            <w:hideMark/>
          </w:tcPr>
          <w:p w14:paraId="13BDBE91" w14:textId="77777777" w:rsidR="00E51BDF" w:rsidRPr="00F931C8" w:rsidRDefault="00E51BDF" w:rsidP="00B91341">
            <w:pPr>
              <w:pStyle w:val="ListItem-Bullet"/>
              <w:numPr>
                <w:ilvl w:val="0"/>
                <w:numId w:val="15"/>
              </w:numPr>
              <w:spacing w:after="0" w:line="264" w:lineRule="auto"/>
              <w:rPr>
                <w:lang w:val="en-GB"/>
              </w:rPr>
            </w:pPr>
            <w:r w:rsidRPr="00F931C8">
              <w:rPr>
                <w:lang w:val="en-GB"/>
              </w:rPr>
              <w:t>Describe where the data will be stored and backed up during research activities and how often the backup will be performed. It is recommended to store data in least at two separate locations.</w:t>
            </w:r>
          </w:p>
          <w:p w14:paraId="71448562" w14:textId="77777777" w:rsidR="00E51BDF" w:rsidRPr="00F931C8" w:rsidRDefault="00E51BDF" w:rsidP="00B91341">
            <w:pPr>
              <w:pStyle w:val="ListItem-Bullet"/>
              <w:numPr>
                <w:ilvl w:val="0"/>
                <w:numId w:val="15"/>
              </w:numPr>
              <w:spacing w:after="0" w:line="264" w:lineRule="auto"/>
              <w:rPr>
                <w:lang w:val="en-GB"/>
              </w:rPr>
            </w:pPr>
            <w:r w:rsidRPr="00F931C8">
              <w:rPr>
                <w:lang w:val="en-GB"/>
              </w:rPr>
              <w:t>Give preference to the use of robust, managed storage with automatic backup, such as provided by IT support services of the home institution. Storing data on laptops, stand-alone hard drives, or external storage devices such as USB sticks is not recommended.</w:t>
            </w:r>
          </w:p>
        </w:tc>
      </w:tr>
      <w:tr w:rsidR="00E51BDF" w:rsidRPr="00F931C8" w14:paraId="3284715C" w14:textId="77777777" w:rsidTr="00B91341">
        <w:tc>
          <w:tcPr>
            <w:tcW w:w="426" w:type="dxa"/>
            <w:tcBorders>
              <w:top w:val="single" w:sz="4" w:space="0" w:color="000000" w:themeColor="text1"/>
              <w:left w:val="nil"/>
              <w:bottom w:val="single" w:sz="4" w:space="0" w:color="000000" w:themeColor="text1"/>
              <w:right w:val="nil"/>
            </w:tcBorders>
            <w:hideMark/>
          </w:tcPr>
          <w:p w14:paraId="4DB0AD59"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3b</w:t>
            </w:r>
          </w:p>
        </w:tc>
        <w:tc>
          <w:tcPr>
            <w:tcW w:w="2268" w:type="dxa"/>
            <w:tcBorders>
              <w:top w:val="single" w:sz="4" w:space="0" w:color="000000" w:themeColor="text1"/>
              <w:left w:val="nil"/>
              <w:bottom w:val="single" w:sz="4" w:space="0" w:color="000000" w:themeColor="text1"/>
              <w:right w:val="nil"/>
            </w:tcBorders>
            <w:hideMark/>
          </w:tcPr>
          <w:p w14:paraId="0DF70714"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How will data security and protection of sensitive data be taken care of during the research?</w:t>
            </w:r>
          </w:p>
        </w:tc>
        <w:tc>
          <w:tcPr>
            <w:tcW w:w="6363" w:type="dxa"/>
            <w:tcBorders>
              <w:top w:val="single" w:sz="4" w:space="0" w:color="000000" w:themeColor="text1"/>
              <w:left w:val="nil"/>
              <w:bottom w:val="single" w:sz="4" w:space="0" w:color="000000" w:themeColor="text1"/>
              <w:right w:val="nil"/>
            </w:tcBorders>
            <w:hideMark/>
          </w:tcPr>
          <w:p w14:paraId="58D73247" w14:textId="77777777" w:rsidR="00E51BDF" w:rsidRPr="00F931C8" w:rsidRDefault="00E51BDF" w:rsidP="00B91341">
            <w:pPr>
              <w:pStyle w:val="ListItem-Bullet"/>
              <w:numPr>
                <w:ilvl w:val="0"/>
                <w:numId w:val="16"/>
              </w:numPr>
              <w:spacing w:after="0" w:line="264" w:lineRule="auto"/>
              <w:rPr>
                <w:lang w:val="en-GB"/>
              </w:rPr>
            </w:pPr>
            <w:r w:rsidRPr="00F931C8">
              <w:rPr>
                <w:lang w:val="en-GB"/>
              </w:rPr>
              <w:t xml:space="preserve">Explain how the data will be recovered in the event of an incident. </w:t>
            </w:r>
          </w:p>
          <w:p w14:paraId="52B0A77B" w14:textId="77777777" w:rsidR="00E51BDF" w:rsidRPr="00F931C8" w:rsidRDefault="00E51BDF" w:rsidP="00B91341">
            <w:pPr>
              <w:pStyle w:val="ListItem-Bullet"/>
              <w:numPr>
                <w:ilvl w:val="0"/>
                <w:numId w:val="16"/>
              </w:numPr>
              <w:spacing w:after="0" w:line="264" w:lineRule="auto"/>
              <w:rPr>
                <w:lang w:val="en-GB"/>
              </w:rPr>
            </w:pPr>
            <w:r w:rsidRPr="00F931C8">
              <w:rPr>
                <w:lang w:val="en-GB"/>
              </w:rPr>
              <w:t>Explain who will have access to the data during the research and how access to data is controlled, especially in collaborative partnerships.</w:t>
            </w:r>
          </w:p>
          <w:p w14:paraId="5E1603C8" w14:textId="77777777" w:rsidR="00E51BDF" w:rsidRPr="00F931C8" w:rsidRDefault="00E51BDF" w:rsidP="00B91341">
            <w:pPr>
              <w:pStyle w:val="ListItem-Bullet"/>
              <w:numPr>
                <w:ilvl w:val="0"/>
                <w:numId w:val="16"/>
              </w:numPr>
              <w:spacing w:after="0" w:line="264" w:lineRule="auto"/>
              <w:rPr>
                <w:lang w:val="en-GB"/>
              </w:rPr>
            </w:pPr>
            <w:r w:rsidRPr="00F931C8">
              <w:rPr>
                <w:lang w:val="en-GB"/>
              </w:rPr>
              <w:t xml:space="preserve">Consider data protection, particularly if your data is sensitive for example containing personal data, politically sensitive information, or trade secrets. Describe the main risks and how these will be managed. </w:t>
            </w:r>
          </w:p>
          <w:p w14:paraId="0D9BF14B" w14:textId="77777777" w:rsidR="00E51BDF" w:rsidRPr="00F931C8" w:rsidRDefault="00E51BDF" w:rsidP="00B91341">
            <w:pPr>
              <w:pStyle w:val="ListItem-Bullet"/>
              <w:numPr>
                <w:ilvl w:val="0"/>
                <w:numId w:val="16"/>
              </w:numPr>
              <w:spacing w:after="0" w:line="264" w:lineRule="auto"/>
              <w:rPr>
                <w:lang w:val="en-GB"/>
              </w:rPr>
            </w:pPr>
            <w:r w:rsidRPr="00F931C8">
              <w:rPr>
                <w:lang w:val="en-GB"/>
              </w:rPr>
              <w:t>Explain which institutional data protection policies are in place</w:t>
            </w:r>
            <w:r w:rsidRPr="00F931C8">
              <w:rPr>
                <w:rFonts w:cstheme="minorHAnsi"/>
                <w:i/>
                <w:spacing w:val="-1"/>
                <w:lang w:val="en-GB"/>
              </w:rPr>
              <w:t>.</w:t>
            </w:r>
          </w:p>
        </w:tc>
      </w:tr>
      <w:tr w:rsidR="00E51BDF" w:rsidRPr="00F931C8" w14:paraId="004786C3" w14:textId="77777777" w:rsidTr="00B91341">
        <w:tc>
          <w:tcPr>
            <w:tcW w:w="426" w:type="dxa"/>
            <w:tcBorders>
              <w:top w:val="single" w:sz="4" w:space="0" w:color="000000" w:themeColor="text1"/>
              <w:left w:val="nil"/>
              <w:bottom w:val="single" w:sz="4" w:space="0" w:color="000000" w:themeColor="text1"/>
              <w:right w:val="nil"/>
            </w:tcBorders>
            <w:hideMark/>
          </w:tcPr>
          <w:p w14:paraId="1DFDA938"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4</w:t>
            </w:r>
          </w:p>
        </w:tc>
        <w:tc>
          <w:tcPr>
            <w:tcW w:w="8631" w:type="dxa"/>
            <w:gridSpan w:val="2"/>
            <w:tcBorders>
              <w:top w:val="single" w:sz="4" w:space="0" w:color="000000" w:themeColor="text1"/>
              <w:left w:val="nil"/>
              <w:bottom w:val="single" w:sz="4" w:space="0" w:color="000000" w:themeColor="text1"/>
              <w:right w:val="nil"/>
            </w:tcBorders>
            <w:hideMark/>
          </w:tcPr>
          <w:p w14:paraId="2751982C" w14:textId="77777777" w:rsidR="00E51BDF" w:rsidRPr="00F931C8" w:rsidRDefault="00E51BDF" w:rsidP="008D47A9">
            <w:pPr>
              <w:pStyle w:val="TableBody"/>
              <w:spacing w:before="0" w:after="0" w:line="264" w:lineRule="auto"/>
              <w:rPr>
                <w:color w:val="0084ED"/>
                <w:lang w:val="en-GB"/>
              </w:rPr>
            </w:pPr>
            <w:r w:rsidRPr="00F931C8">
              <w:rPr>
                <w:rFonts w:eastAsia="Calibri" w:cstheme="minorHAnsi"/>
                <w:b/>
                <w:color w:val="0084ED"/>
                <w:lang w:val="en-GB"/>
              </w:rPr>
              <w:t>Legal and ethical requirements, codes of conduct</w:t>
            </w:r>
          </w:p>
        </w:tc>
      </w:tr>
      <w:tr w:rsidR="00E51BDF" w:rsidRPr="00F931C8" w14:paraId="45A53C9E" w14:textId="77777777" w:rsidTr="00B91341">
        <w:tc>
          <w:tcPr>
            <w:tcW w:w="426" w:type="dxa"/>
            <w:tcBorders>
              <w:top w:val="single" w:sz="4" w:space="0" w:color="000000" w:themeColor="text1"/>
              <w:left w:val="nil"/>
              <w:bottom w:val="single" w:sz="4" w:space="0" w:color="000000" w:themeColor="text1"/>
              <w:right w:val="nil"/>
            </w:tcBorders>
            <w:hideMark/>
          </w:tcPr>
          <w:p w14:paraId="530991D9"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4a</w:t>
            </w:r>
          </w:p>
        </w:tc>
        <w:tc>
          <w:tcPr>
            <w:tcW w:w="2268" w:type="dxa"/>
            <w:tcBorders>
              <w:top w:val="single" w:sz="4" w:space="0" w:color="000000" w:themeColor="text1"/>
              <w:left w:val="nil"/>
              <w:bottom w:val="single" w:sz="4" w:space="0" w:color="000000" w:themeColor="text1"/>
              <w:right w:val="nil"/>
            </w:tcBorders>
            <w:hideMark/>
          </w:tcPr>
          <w:p w14:paraId="312D15B7"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 xml:space="preserve">If personal data are processed, how will compliance with legislation on personal </w:t>
            </w:r>
            <w:r w:rsidRPr="00F931C8">
              <w:rPr>
                <w:rFonts w:eastAsia="Calibri" w:cstheme="minorHAnsi"/>
                <w:b/>
                <w:bCs w:val="0"/>
                <w:lang w:val="en-GB"/>
              </w:rPr>
              <w:lastRenderedPageBreak/>
              <w:t>data and on security be ensured?</w:t>
            </w:r>
          </w:p>
        </w:tc>
        <w:tc>
          <w:tcPr>
            <w:tcW w:w="6363" w:type="dxa"/>
            <w:tcBorders>
              <w:top w:val="single" w:sz="4" w:space="0" w:color="000000" w:themeColor="text1"/>
              <w:left w:val="nil"/>
              <w:bottom w:val="single" w:sz="4" w:space="0" w:color="000000" w:themeColor="text1"/>
              <w:right w:val="nil"/>
            </w:tcBorders>
          </w:tcPr>
          <w:p w14:paraId="29A6D437" w14:textId="7F713C95" w:rsidR="00E51BDF" w:rsidRPr="00F931C8" w:rsidRDefault="00E51BDF" w:rsidP="008D47A9">
            <w:pPr>
              <w:pStyle w:val="ListItem-Bullet"/>
              <w:numPr>
                <w:ilvl w:val="0"/>
                <w:numId w:val="17"/>
              </w:numPr>
              <w:spacing w:line="264" w:lineRule="auto"/>
              <w:rPr>
                <w:lang w:val="en-GB"/>
              </w:rPr>
            </w:pPr>
            <w:r w:rsidRPr="00F931C8">
              <w:rPr>
                <w:lang w:val="en-GB"/>
              </w:rPr>
              <w:lastRenderedPageBreak/>
              <w:t>Ensure that when dealing with personal data protection laws (for example GDPR) are complied with:</w:t>
            </w:r>
          </w:p>
          <w:p w14:paraId="00280771" w14:textId="77777777" w:rsidR="00E51BDF" w:rsidRPr="00F931C8" w:rsidRDefault="00E51BDF" w:rsidP="008D47A9">
            <w:pPr>
              <w:pStyle w:val="ListItem-Bullet"/>
              <w:numPr>
                <w:ilvl w:val="0"/>
                <w:numId w:val="20"/>
              </w:numPr>
              <w:spacing w:after="0" w:line="264" w:lineRule="auto"/>
              <w:rPr>
                <w:lang w:val="en-GB"/>
              </w:rPr>
            </w:pPr>
            <w:r w:rsidRPr="00F931C8">
              <w:rPr>
                <w:lang w:val="en-GB"/>
              </w:rPr>
              <w:t>Gain informed consent for preservation and/or sharing of personal data.</w:t>
            </w:r>
          </w:p>
          <w:p w14:paraId="1AB23C24" w14:textId="77777777" w:rsidR="00E51BDF" w:rsidRPr="00F931C8" w:rsidRDefault="00E51BDF" w:rsidP="008D47A9">
            <w:pPr>
              <w:pStyle w:val="ListItem-Bullet"/>
              <w:numPr>
                <w:ilvl w:val="0"/>
                <w:numId w:val="20"/>
              </w:numPr>
              <w:spacing w:after="0" w:line="264" w:lineRule="auto"/>
              <w:rPr>
                <w:lang w:val="en-GB"/>
              </w:rPr>
            </w:pPr>
            <w:r w:rsidRPr="00F931C8">
              <w:rPr>
                <w:lang w:val="en-GB"/>
              </w:rPr>
              <w:lastRenderedPageBreak/>
              <w:t>Consider anonymisation of personal data for preservation and/or sharing (truly anonymous data are no longer considered as personal data).</w:t>
            </w:r>
          </w:p>
          <w:p w14:paraId="42B9EC7F" w14:textId="77777777" w:rsidR="00E51BDF" w:rsidRPr="00F931C8" w:rsidRDefault="00E51BDF" w:rsidP="008D47A9">
            <w:pPr>
              <w:pStyle w:val="ListItem-Bullet"/>
              <w:numPr>
                <w:ilvl w:val="0"/>
                <w:numId w:val="20"/>
              </w:numPr>
              <w:spacing w:after="0" w:line="264" w:lineRule="auto"/>
              <w:rPr>
                <w:lang w:val="en-GB"/>
              </w:rPr>
            </w:pPr>
            <w:r w:rsidRPr="00F931C8">
              <w:rPr>
                <w:lang w:val="en-GB"/>
              </w:rPr>
              <w:t xml:space="preserve">Consider pseudonymisation of personal data (the main difference with anonymisation is that pseudonymisation is reversible). </w:t>
            </w:r>
          </w:p>
          <w:p w14:paraId="71B2ADEF" w14:textId="77777777" w:rsidR="00E51BDF" w:rsidRPr="00F931C8" w:rsidRDefault="00E51BDF" w:rsidP="008D47A9">
            <w:pPr>
              <w:pStyle w:val="ListItem-Bullet"/>
              <w:numPr>
                <w:ilvl w:val="0"/>
                <w:numId w:val="20"/>
              </w:numPr>
              <w:spacing w:after="0" w:line="264" w:lineRule="auto"/>
              <w:rPr>
                <w:lang w:val="en-GB"/>
              </w:rPr>
            </w:pPr>
            <w:r w:rsidRPr="00F931C8">
              <w:rPr>
                <w:lang w:val="en-GB"/>
              </w:rPr>
              <w:t>Consider encryption which is seen as a special case of pseudonymisation (the encryption key must be stored separately from the data, for instance by a trusted third party).</w:t>
            </w:r>
          </w:p>
          <w:p w14:paraId="79D042F2" w14:textId="43568785" w:rsidR="00E51BDF" w:rsidRPr="00F931C8" w:rsidRDefault="00E51BDF" w:rsidP="008D47A9">
            <w:pPr>
              <w:pStyle w:val="ListItem-Bullet"/>
              <w:numPr>
                <w:ilvl w:val="0"/>
                <w:numId w:val="20"/>
              </w:numPr>
              <w:spacing w:after="0" w:line="264" w:lineRule="auto"/>
              <w:rPr>
                <w:lang w:val="en-GB"/>
              </w:rPr>
            </w:pPr>
            <w:r w:rsidRPr="00F931C8">
              <w:rPr>
                <w:lang w:val="en-GB"/>
              </w:rPr>
              <w:t>Explain whether there is a managed access procedure in place for authorised users of personal data.</w:t>
            </w:r>
          </w:p>
        </w:tc>
      </w:tr>
      <w:tr w:rsidR="00E51BDF" w:rsidRPr="00F931C8" w14:paraId="7DD3E5EB" w14:textId="77777777" w:rsidTr="00B91341">
        <w:tc>
          <w:tcPr>
            <w:tcW w:w="426" w:type="dxa"/>
            <w:tcBorders>
              <w:top w:val="single" w:sz="4" w:space="0" w:color="000000" w:themeColor="text1"/>
              <w:left w:val="nil"/>
              <w:bottom w:val="single" w:sz="4" w:space="0" w:color="000000" w:themeColor="text1"/>
              <w:right w:val="nil"/>
            </w:tcBorders>
            <w:hideMark/>
          </w:tcPr>
          <w:p w14:paraId="6F13593B"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lastRenderedPageBreak/>
              <w:t>4b</w:t>
            </w:r>
          </w:p>
        </w:tc>
        <w:tc>
          <w:tcPr>
            <w:tcW w:w="2268" w:type="dxa"/>
            <w:tcBorders>
              <w:top w:val="single" w:sz="4" w:space="0" w:color="000000" w:themeColor="text1"/>
              <w:left w:val="nil"/>
              <w:bottom w:val="single" w:sz="4" w:space="0" w:color="000000" w:themeColor="text1"/>
              <w:right w:val="nil"/>
            </w:tcBorders>
            <w:hideMark/>
          </w:tcPr>
          <w:p w14:paraId="5453127C"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How will other legal issues, such as intellectual property rights and ownership, be managed? What legislation is applicable?</w:t>
            </w:r>
          </w:p>
        </w:tc>
        <w:tc>
          <w:tcPr>
            <w:tcW w:w="6363" w:type="dxa"/>
            <w:tcBorders>
              <w:top w:val="single" w:sz="4" w:space="0" w:color="000000" w:themeColor="text1"/>
              <w:left w:val="nil"/>
              <w:bottom w:val="single" w:sz="4" w:space="0" w:color="000000" w:themeColor="text1"/>
              <w:right w:val="nil"/>
            </w:tcBorders>
          </w:tcPr>
          <w:p w14:paraId="11F9082D" w14:textId="77777777" w:rsidR="00E51BDF" w:rsidRPr="00F931C8" w:rsidRDefault="00E51BDF" w:rsidP="008D47A9">
            <w:pPr>
              <w:pStyle w:val="ListItem-Bullet"/>
              <w:numPr>
                <w:ilvl w:val="0"/>
                <w:numId w:val="21"/>
              </w:numPr>
              <w:spacing w:line="264" w:lineRule="auto"/>
              <w:rPr>
                <w:lang w:val="en-GB"/>
              </w:rPr>
            </w:pPr>
            <w:r w:rsidRPr="00F931C8">
              <w:rPr>
                <w:lang w:val="en-GB"/>
              </w:rPr>
              <w:t>Explain who will be the owner of the data, meaning who will have the rights to control access:</w:t>
            </w:r>
          </w:p>
          <w:p w14:paraId="19BB53C2" w14:textId="77777777" w:rsidR="00E51BDF" w:rsidRPr="00F931C8" w:rsidRDefault="00E51BDF" w:rsidP="008D47A9">
            <w:pPr>
              <w:pStyle w:val="ListItem-Bullet"/>
              <w:numPr>
                <w:ilvl w:val="1"/>
                <w:numId w:val="23"/>
              </w:numPr>
              <w:spacing w:after="0" w:line="264" w:lineRule="auto"/>
              <w:rPr>
                <w:lang w:val="en-GB"/>
              </w:rPr>
            </w:pPr>
            <w:r w:rsidRPr="00F931C8">
              <w:rPr>
                <w:lang w:val="en-GB"/>
              </w:rPr>
              <w:t>Explain what access conditions will apply to the data? Will the data be openly accessible, or will there be access restrictions? In the latter case, which? Consider the use of data access and re-use licenses.</w:t>
            </w:r>
          </w:p>
          <w:p w14:paraId="4288EFCD" w14:textId="77777777" w:rsidR="00E51BDF" w:rsidRPr="00F931C8" w:rsidRDefault="00E51BDF" w:rsidP="00257945">
            <w:pPr>
              <w:pStyle w:val="ListItem-Bullet"/>
              <w:numPr>
                <w:ilvl w:val="1"/>
                <w:numId w:val="23"/>
              </w:numPr>
              <w:spacing w:line="264" w:lineRule="auto"/>
              <w:rPr>
                <w:lang w:val="en-GB"/>
              </w:rPr>
            </w:pPr>
            <w:r w:rsidRPr="00F931C8">
              <w:rPr>
                <w:lang w:val="en-GB"/>
              </w:rPr>
              <w:t xml:space="preserve">Make sure to cover these matters of rights to control access to data for multi-partner projects and multiple data owners, in the consortium agreement. </w:t>
            </w:r>
          </w:p>
          <w:p w14:paraId="1A645967" w14:textId="77777777" w:rsidR="00E51BDF" w:rsidRPr="00F931C8" w:rsidRDefault="00E51BDF" w:rsidP="008D47A9">
            <w:pPr>
              <w:pStyle w:val="ListItem-Bullet"/>
              <w:numPr>
                <w:ilvl w:val="0"/>
                <w:numId w:val="22"/>
              </w:numPr>
              <w:spacing w:after="0" w:line="264" w:lineRule="auto"/>
              <w:rPr>
                <w:lang w:val="en-GB"/>
              </w:rPr>
            </w:pPr>
            <w:r w:rsidRPr="00F931C8">
              <w:rPr>
                <w:lang w:val="en-GB"/>
              </w:rPr>
              <w:t>Indicate whether intellectual property rights (for example Database Directive, sui generis rights) are affected. If so, explain which and how will they be dealt with.</w:t>
            </w:r>
          </w:p>
          <w:p w14:paraId="56686412" w14:textId="58BECDCD" w:rsidR="00E51BDF" w:rsidRPr="00F931C8" w:rsidRDefault="00E51BDF" w:rsidP="008D47A9">
            <w:pPr>
              <w:pStyle w:val="ListItem-Bullet"/>
              <w:numPr>
                <w:ilvl w:val="0"/>
                <w:numId w:val="22"/>
              </w:numPr>
              <w:spacing w:after="0" w:line="264" w:lineRule="auto"/>
              <w:rPr>
                <w:lang w:val="en-GB"/>
              </w:rPr>
            </w:pPr>
            <w:r w:rsidRPr="00F931C8">
              <w:rPr>
                <w:lang w:val="en-GB"/>
              </w:rPr>
              <w:t>Indicate whether there are any restrictions on the re-use of third-party data.</w:t>
            </w:r>
          </w:p>
        </w:tc>
      </w:tr>
      <w:tr w:rsidR="00E51BDF" w:rsidRPr="00F931C8" w14:paraId="03C741E3" w14:textId="77777777" w:rsidTr="00B91341">
        <w:tc>
          <w:tcPr>
            <w:tcW w:w="426" w:type="dxa"/>
            <w:tcBorders>
              <w:top w:val="single" w:sz="4" w:space="0" w:color="000000" w:themeColor="text1"/>
              <w:left w:val="nil"/>
              <w:bottom w:val="single" w:sz="4" w:space="0" w:color="000000" w:themeColor="text1"/>
              <w:right w:val="nil"/>
            </w:tcBorders>
            <w:hideMark/>
          </w:tcPr>
          <w:p w14:paraId="45287157"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4c</w:t>
            </w:r>
          </w:p>
        </w:tc>
        <w:tc>
          <w:tcPr>
            <w:tcW w:w="2268" w:type="dxa"/>
            <w:tcBorders>
              <w:top w:val="single" w:sz="4" w:space="0" w:color="000000" w:themeColor="text1"/>
              <w:left w:val="nil"/>
              <w:bottom w:val="single" w:sz="4" w:space="0" w:color="000000" w:themeColor="text1"/>
              <w:right w:val="nil"/>
            </w:tcBorders>
            <w:hideMark/>
          </w:tcPr>
          <w:p w14:paraId="3B90F1F2"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What ethical issues and codes of conduct are there, and how will they be taken into account?</w:t>
            </w:r>
          </w:p>
        </w:tc>
        <w:tc>
          <w:tcPr>
            <w:tcW w:w="6363" w:type="dxa"/>
            <w:tcBorders>
              <w:top w:val="single" w:sz="4" w:space="0" w:color="000000" w:themeColor="text1"/>
              <w:left w:val="nil"/>
              <w:bottom w:val="single" w:sz="4" w:space="0" w:color="000000" w:themeColor="text1"/>
              <w:right w:val="nil"/>
            </w:tcBorders>
            <w:hideMark/>
          </w:tcPr>
          <w:p w14:paraId="429E9480" w14:textId="77777777" w:rsidR="00E51BDF" w:rsidRPr="00F931C8" w:rsidRDefault="00E51BDF" w:rsidP="008D47A9">
            <w:pPr>
              <w:pStyle w:val="ListItem-Bullet"/>
              <w:numPr>
                <w:ilvl w:val="0"/>
                <w:numId w:val="24"/>
              </w:numPr>
              <w:spacing w:after="0" w:line="264" w:lineRule="auto"/>
              <w:rPr>
                <w:lang w:val="en-GB"/>
              </w:rPr>
            </w:pPr>
            <w:r w:rsidRPr="00F931C8">
              <w:rPr>
                <w:lang w:val="en-GB"/>
              </w:rPr>
              <w:t xml:space="preserve">Consider whether ethical issues can affect how data are stored and transferred, who can see or use them, and how long they are kept. Demonstrate awareness of these aspects and respective planning. </w:t>
            </w:r>
          </w:p>
          <w:p w14:paraId="58B3C632" w14:textId="77777777" w:rsidR="00E51BDF" w:rsidRPr="00F931C8" w:rsidRDefault="00E51BDF" w:rsidP="008D47A9">
            <w:pPr>
              <w:pStyle w:val="ListItem-Bullet"/>
              <w:numPr>
                <w:ilvl w:val="0"/>
                <w:numId w:val="24"/>
              </w:numPr>
              <w:spacing w:after="0" w:line="264" w:lineRule="auto"/>
              <w:rPr>
                <w:lang w:val="en-GB"/>
              </w:rPr>
            </w:pPr>
            <w:r w:rsidRPr="00F931C8">
              <w:rPr>
                <w:lang w:val="en-GB"/>
              </w:rPr>
              <w:t>Follow the national and international codes of conducts and institutional ethical guidelines, and check if ethical review (for example by an ethics committee) is required for data collection in the research project.</w:t>
            </w:r>
          </w:p>
        </w:tc>
      </w:tr>
      <w:tr w:rsidR="00E51BDF" w:rsidRPr="00F931C8" w14:paraId="21302678" w14:textId="77777777" w:rsidTr="00B91341">
        <w:tc>
          <w:tcPr>
            <w:tcW w:w="426" w:type="dxa"/>
            <w:tcBorders>
              <w:top w:val="single" w:sz="4" w:space="0" w:color="000000" w:themeColor="text1"/>
              <w:left w:val="nil"/>
              <w:bottom w:val="single" w:sz="4" w:space="0" w:color="000000" w:themeColor="text1"/>
              <w:right w:val="nil"/>
            </w:tcBorders>
            <w:hideMark/>
          </w:tcPr>
          <w:p w14:paraId="0E374D27"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5</w:t>
            </w:r>
          </w:p>
        </w:tc>
        <w:tc>
          <w:tcPr>
            <w:tcW w:w="8631" w:type="dxa"/>
            <w:gridSpan w:val="2"/>
            <w:tcBorders>
              <w:top w:val="single" w:sz="4" w:space="0" w:color="000000" w:themeColor="text1"/>
              <w:left w:val="nil"/>
              <w:bottom w:val="single" w:sz="4" w:space="0" w:color="000000" w:themeColor="text1"/>
              <w:right w:val="nil"/>
            </w:tcBorders>
            <w:hideMark/>
          </w:tcPr>
          <w:p w14:paraId="7A9780AB" w14:textId="77777777" w:rsidR="00E51BDF" w:rsidRPr="00F931C8" w:rsidRDefault="00E51BDF" w:rsidP="008D47A9">
            <w:pPr>
              <w:pStyle w:val="TableBody"/>
              <w:spacing w:before="0" w:after="0" w:line="264" w:lineRule="auto"/>
              <w:rPr>
                <w:lang w:val="en-GB"/>
              </w:rPr>
            </w:pPr>
            <w:r w:rsidRPr="00F931C8">
              <w:rPr>
                <w:rFonts w:eastAsia="Calibri" w:cstheme="minorHAnsi"/>
                <w:b/>
                <w:color w:val="0084ED"/>
                <w:lang w:val="en-GB"/>
              </w:rPr>
              <w:t>Data sharing and long-term preservation</w:t>
            </w:r>
          </w:p>
        </w:tc>
      </w:tr>
      <w:tr w:rsidR="00E51BDF" w:rsidRPr="00F931C8" w14:paraId="6AC2E544" w14:textId="77777777" w:rsidTr="00B91341">
        <w:tc>
          <w:tcPr>
            <w:tcW w:w="426" w:type="dxa"/>
            <w:tcBorders>
              <w:top w:val="single" w:sz="4" w:space="0" w:color="000000" w:themeColor="text1"/>
              <w:left w:val="nil"/>
              <w:bottom w:val="single" w:sz="4" w:space="0" w:color="000000" w:themeColor="text1"/>
              <w:right w:val="nil"/>
            </w:tcBorders>
            <w:hideMark/>
          </w:tcPr>
          <w:p w14:paraId="4F40974B"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5a</w:t>
            </w:r>
          </w:p>
        </w:tc>
        <w:tc>
          <w:tcPr>
            <w:tcW w:w="2268" w:type="dxa"/>
            <w:tcBorders>
              <w:top w:val="single" w:sz="4" w:space="0" w:color="000000" w:themeColor="text1"/>
              <w:left w:val="nil"/>
              <w:bottom w:val="single" w:sz="4" w:space="0" w:color="000000" w:themeColor="text1"/>
              <w:right w:val="nil"/>
            </w:tcBorders>
            <w:hideMark/>
          </w:tcPr>
          <w:p w14:paraId="7BF8FFF2"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How and when will data be shared? Are there possible restrictions to data sharing or embargo reasons?</w:t>
            </w:r>
          </w:p>
        </w:tc>
        <w:tc>
          <w:tcPr>
            <w:tcW w:w="6363" w:type="dxa"/>
            <w:tcBorders>
              <w:top w:val="single" w:sz="4" w:space="0" w:color="000000" w:themeColor="text1"/>
              <w:left w:val="nil"/>
              <w:bottom w:val="single" w:sz="4" w:space="0" w:color="000000" w:themeColor="text1"/>
              <w:right w:val="nil"/>
            </w:tcBorders>
            <w:hideMark/>
          </w:tcPr>
          <w:p w14:paraId="1A7FCFBE" w14:textId="77777777" w:rsidR="00E51BDF" w:rsidRPr="00F931C8" w:rsidRDefault="00E51BDF" w:rsidP="008D47A9">
            <w:pPr>
              <w:pStyle w:val="ListItem-Bullet"/>
              <w:numPr>
                <w:ilvl w:val="0"/>
                <w:numId w:val="25"/>
              </w:numPr>
              <w:spacing w:after="0" w:line="264" w:lineRule="auto"/>
              <w:rPr>
                <w:lang w:val="en-GB"/>
              </w:rPr>
            </w:pPr>
            <w:r w:rsidRPr="00F931C8">
              <w:rPr>
                <w:lang w:val="en-GB"/>
              </w:rPr>
              <w:t xml:space="preserve">Explain how the data will be discoverable and shared (for example by deposit in a trustworthy data repository, indexed in a catalogue, use of a secure data service, direct handling of data requests, or use of another mechanism). </w:t>
            </w:r>
          </w:p>
          <w:p w14:paraId="345163FF" w14:textId="77777777" w:rsidR="00E51BDF" w:rsidRPr="00F931C8" w:rsidRDefault="00E51BDF" w:rsidP="008D47A9">
            <w:pPr>
              <w:pStyle w:val="ListItem-Bullet"/>
              <w:numPr>
                <w:ilvl w:val="0"/>
                <w:numId w:val="25"/>
              </w:numPr>
              <w:spacing w:after="0" w:line="264" w:lineRule="auto"/>
              <w:rPr>
                <w:lang w:val="en-GB"/>
              </w:rPr>
            </w:pPr>
            <w:r w:rsidRPr="00F931C8">
              <w:rPr>
                <w:lang w:val="en-GB"/>
              </w:rPr>
              <w:t xml:space="preserve">Outline the plan for data preservation and give information on how long the data will be retained. </w:t>
            </w:r>
          </w:p>
          <w:p w14:paraId="3175FB6A" w14:textId="77777777" w:rsidR="00E51BDF" w:rsidRPr="00F931C8" w:rsidRDefault="00E51BDF" w:rsidP="008D47A9">
            <w:pPr>
              <w:pStyle w:val="ListItem-Bullet"/>
              <w:numPr>
                <w:ilvl w:val="0"/>
                <w:numId w:val="25"/>
              </w:numPr>
              <w:spacing w:after="0" w:line="264" w:lineRule="auto"/>
              <w:rPr>
                <w:lang w:val="en-GB"/>
              </w:rPr>
            </w:pPr>
            <w:r w:rsidRPr="00F931C8">
              <w:rPr>
                <w:lang w:val="en-GB"/>
              </w:rPr>
              <w:t>Explain when the data will be made available. Indicate the expected timely release. Explain whether exclusive use of the data will be claimed and if so, why and for how long. Indicate whether data sharing will be postponed or restricted for example to publish, protect intellectual property, or seek patents.</w:t>
            </w:r>
          </w:p>
          <w:p w14:paraId="163AD9D1" w14:textId="77777777" w:rsidR="00E51BDF" w:rsidRPr="00F931C8" w:rsidRDefault="00E51BDF" w:rsidP="008D47A9">
            <w:pPr>
              <w:pStyle w:val="ListItem-Bullet"/>
              <w:numPr>
                <w:ilvl w:val="0"/>
                <w:numId w:val="25"/>
              </w:numPr>
              <w:spacing w:after="0" w:line="264" w:lineRule="auto"/>
              <w:rPr>
                <w:lang w:val="en-GB"/>
              </w:rPr>
            </w:pPr>
            <w:r w:rsidRPr="00F931C8">
              <w:rPr>
                <w:lang w:val="en-GB"/>
              </w:rPr>
              <w:t>Indicate who will be able to use the data. If it is necessary to restrict access to certain communities or to apply a data sharing agreement, explain how and why. Explain what action will be taken to overcome or to minimise restrictions.</w:t>
            </w:r>
          </w:p>
        </w:tc>
      </w:tr>
      <w:tr w:rsidR="00E51BDF" w:rsidRPr="00F931C8" w14:paraId="76FF22E8" w14:textId="77777777" w:rsidTr="00B91341">
        <w:tc>
          <w:tcPr>
            <w:tcW w:w="426" w:type="dxa"/>
            <w:tcBorders>
              <w:top w:val="single" w:sz="4" w:space="0" w:color="000000" w:themeColor="text1"/>
              <w:left w:val="nil"/>
              <w:bottom w:val="single" w:sz="4" w:space="0" w:color="000000" w:themeColor="text1"/>
              <w:right w:val="nil"/>
            </w:tcBorders>
            <w:hideMark/>
          </w:tcPr>
          <w:p w14:paraId="51E24056"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lastRenderedPageBreak/>
              <w:t>5b</w:t>
            </w:r>
          </w:p>
        </w:tc>
        <w:tc>
          <w:tcPr>
            <w:tcW w:w="2268" w:type="dxa"/>
            <w:tcBorders>
              <w:top w:val="single" w:sz="4" w:space="0" w:color="000000" w:themeColor="text1"/>
              <w:left w:val="nil"/>
              <w:bottom w:val="single" w:sz="4" w:space="0" w:color="000000" w:themeColor="text1"/>
              <w:right w:val="nil"/>
            </w:tcBorders>
            <w:hideMark/>
          </w:tcPr>
          <w:p w14:paraId="6FCB0CE3"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How will data for preservation be selected, and where data will be preserved long-term (for example a data repository or archive)?</w:t>
            </w:r>
          </w:p>
        </w:tc>
        <w:tc>
          <w:tcPr>
            <w:tcW w:w="6363" w:type="dxa"/>
            <w:tcBorders>
              <w:top w:val="single" w:sz="4" w:space="0" w:color="000000" w:themeColor="text1"/>
              <w:left w:val="nil"/>
              <w:bottom w:val="single" w:sz="4" w:space="0" w:color="000000" w:themeColor="text1"/>
              <w:right w:val="nil"/>
            </w:tcBorders>
            <w:hideMark/>
          </w:tcPr>
          <w:p w14:paraId="5BBA6503" w14:textId="77777777" w:rsidR="00E51BDF" w:rsidRPr="00F931C8" w:rsidRDefault="00E51BDF" w:rsidP="008D47A9">
            <w:pPr>
              <w:pStyle w:val="ListItem-Bullet"/>
              <w:numPr>
                <w:ilvl w:val="0"/>
                <w:numId w:val="26"/>
              </w:numPr>
              <w:spacing w:after="0" w:line="264" w:lineRule="auto"/>
              <w:rPr>
                <w:lang w:val="en-GB"/>
              </w:rPr>
            </w:pPr>
            <w:r w:rsidRPr="00F931C8">
              <w:rPr>
                <w:lang w:val="en-GB"/>
              </w:rPr>
              <w:t>Indicate what data must be retained or destroyed for contractual, legal, or regulatory purposes.</w:t>
            </w:r>
          </w:p>
          <w:p w14:paraId="18C20A5F" w14:textId="77777777" w:rsidR="00E51BDF" w:rsidRPr="00F931C8" w:rsidRDefault="00E51BDF" w:rsidP="008D47A9">
            <w:pPr>
              <w:pStyle w:val="ListItem-Bullet"/>
              <w:numPr>
                <w:ilvl w:val="0"/>
                <w:numId w:val="26"/>
              </w:numPr>
              <w:spacing w:after="0" w:line="264" w:lineRule="auto"/>
              <w:rPr>
                <w:lang w:val="en-GB"/>
              </w:rPr>
            </w:pPr>
            <w:r w:rsidRPr="00F931C8">
              <w:rPr>
                <w:lang w:val="en-GB"/>
              </w:rPr>
              <w:t>Indicate how it will be decided what data to keep. Describe the data to be preserved long-term.</w:t>
            </w:r>
          </w:p>
          <w:p w14:paraId="67148FAA" w14:textId="77777777" w:rsidR="00E51BDF" w:rsidRPr="00F931C8" w:rsidRDefault="00E51BDF" w:rsidP="008D47A9">
            <w:pPr>
              <w:pStyle w:val="ListItem-Bullet"/>
              <w:numPr>
                <w:ilvl w:val="0"/>
                <w:numId w:val="26"/>
              </w:numPr>
              <w:spacing w:after="0" w:line="264" w:lineRule="auto"/>
              <w:rPr>
                <w:lang w:val="en-GB"/>
              </w:rPr>
            </w:pPr>
            <w:r w:rsidRPr="00F931C8">
              <w:rPr>
                <w:lang w:val="en-GB"/>
              </w:rPr>
              <w:t>Explain the foreseeable research uses (and/or users) for the data.</w:t>
            </w:r>
          </w:p>
          <w:p w14:paraId="1AD84C98" w14:textId="77777777" w:rsidR="00E51BDF" w:rsidRPr="00F931C8" w:rsidRDefault="00E51BDF" w:rsidP="008D47A9">
            <w:pPr>
              <w:pStyle w:val="ListItem-Bullet"/>
              <w:numPr>
                <w:ilvl w:val="0"/>
                <w:numId w:val="26"/>
              </w:numPr>
              <w:spacing w:after="0" w:line="264" w:lineRule="auto"/>
              <w:rPr>
                <w:lang w:val="en-GB"/>
              </w:rPr>
            </w:pPr>
            <w:r w:rsidRPr="00F931C8">
              <w:rPr>
                <w:lang w:val="en-GB"/>
              </w:rPr>
              <w:t>Indicate where the data will be deposited. If no established repository is proposed, demonstrate in the data management plan that the data can be curated effectively beyond the lifetime of the grant. It is recommended to demonstrate that the repositories policies and procedures (including any metadata standards, and costs involved) have been checked.</w:t>
            </w:r>
          </w:p>
        </w:tc>
      </w:tr>
      <w:tr w:rsidR="00E51BDF" w:rsidRPr="00F931C8" w14:paraId="179399C0" w14:textId="77777777" w:rsidTr="00B91341">
        <w:tc>
          <w:tcPr>
            <w:tcW w:w="426" w:type="dxa"/>
            <w:tcBorders>
              <w:top w:val="single" w:sz="4" w:space="0" w:color="000000" w:themeColor="text1"/>
              <w:left w:val="nil"/>
              <w:bottom w:val="single" w:sz="4" w:space="0" w:color="000000" w:themeColor="text1"/>
              <w:right w:val="nil"/>
            </w:tcBorders>
            <w:hideMark/>
          </w:tcPr>
          <w:p w14:paraId="34EB0742"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5c</w:t>
            </w:r>
          </w:p>
        </w:tc>
        <w:tc>
          <w:tcPr>
            <w:tcW w:w="2268" w:type="dxa"/>
            <w:tcBorders>
              <w:top w:val="single" w:sz="4" w:space="0" w:color="000000" w:themeColor="text1"/>
              <w:left w:val="nil"/>
              <w:bottom w:val="single" w:sz="4" w:space="0" w:color="000000" w:themeColor="text1"/>
              <w:right w:val="nil"/>
            </w:tcBorders>
            <w:hideMark/>
          </w:tcPr>
          <w:p w14:paraId="378234E3"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What methods or software tools are needed to access and use data?</w:t>
            </w:r>
          </w:p>
        </w:tc>
        <w:tc>
          <w:tcPr>
            <w:tcW w:w="6363" w:type="dxa"/>
            <w:tcBorders>
              <w:top w:val="single" w:sz="4" w:space="0" w:color="000000" w:themeColor="text1"/>
              <w:left w:val="nil"/>
              <w:bottom w:val="single" w:sz="4" w:space="0" w:color="000000" w:themeColor="text1"/>
              <w:right w:val="nil"/>
            </w:tcBorders>
            <w:hideMark/>
          </w:tcPr>
          <w:p w14:paraId="1933AE00" w14:textId="44485EB5" w:rsidR="00E51BDF" w:rsidRPr="00F931C8" w:rsidRDefault="00E51BDF" w:rsidP="008D47A9">
            <w:pPr>
              <w:pStyle w:val="ListItem-Bullet"/>
              <w:numPr>
                <w:ilvl w:val="0"/>
                <w:numId w:val="27"/>
              </w:numPr>
              <w:spacing w:after="0" w:line="264" w:lineRule="auto"/>
              <w:rPr>
                <w:lang w:val="en-GB"/>
              </w:rPr>
            </w:pPr>
            <w:r w:rsidRPr="00F931C8">
              <w:rPr>
                <w:lang w:val="en-GB"/>
              </w:rPr>
              <w:t xml:space="preserve">Indicate whether potential users need specific tools to access and </w:t>
            </w:r>
            <w:r w:rsidR="008D47A9" w:rsidRPr="00F931C8">
              <w:rPr>
                <w:lang w:val="en-GB"/>
              </w:rPr>
              <w:br/>
            </w:r>
            <w:r w:rsidRPr="00F931C8">
              <w:rPr>
                <w:lang w:val="en-GB"/>
              </w:rPr>
              <w:t>(re-)</w:t>
            </w:r>
            <w:r w:rsidR="008D47A9" w:rsidRPr="00F931C8">
              <w:rPr>
                <w:lang w:val="en-GB"/>
              </w:rPr>
              <w:t>u</w:t>
            </w:r>
            <w:r w:rsidRPr="00F931C8">
              <w:rPr>
                <w:lang w:val="en-GB"/>
              </w:rPr>
              <w:t>se the data. Consider the sustainability of software needed for accessing the data.</w:t>
            </w:r>
          </w:p>
          <w:p w14:paraId="6EA6FF0D" w14:textId="77777777" w:rsidR="00E51BDF" w:rsidRPr="00F931C8" w:rsidRDefault="00E51BDF" w:rsidP="008D47A9">
            <w:pPr>
              <w:pStyle w:val="ListItem-Bullet"/>
              <w:numPr>
                <w:ilvl w:val="0"/>
                <w:numId w:val="27"/>
              </w:numPr>
              <w:spacing w:after="0" w:line="264" w:lineRule="auto"/>
              <w:rPr>
                <w:lang w:val="en-GB"/>
              </w:rPr>
            </w:pPr>
            <w:r w:rsidRPr="00F931C8">
              <w:rPr>
                <w:lang w:val="en-GB"/>
              </w:rPr>
              <w:t>Indicate whether data will be shared via a repository, requests handled directly, or whether another mechanism will be used?</w:t>
            </w:r>
          </w:p>
        </w:tc>
      </w:tr>
      <w:tr w:rsidR="00E51BDF" w:rsidRPr="00F931C8" w14:paraId="20CED062" w14:textId="77777777" w:rsidTr="00B91341">
        <w:tc>
          <w:tcPr>
            <w:tcW w:w="426" w:type="dxa"/>
            <w:tcBorders>
              <w:top w:val="single" w:sz="4" w:space="0" w:color="000000" w:themeColor="text1"/>
              <w:left w:val="nil"/>
              <w:bottom w:val="single" w:sz="4" w:space="0" w:color="000000" w:themeColor="text1"/>
              <w:right w:val="nil"/>
            </w:tcBorders>
            <w:hideMark/>
          </w:tcPr>
          <w:p w14:paraId="147E1054"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5d</w:t>
            </w:r>
          </w:p>
        </w:tc>
        <w:tc>
          <w:tcPr>
            <w:tcW w:w="2268" w:type="dxa"/>
            <w:tcBorders>
              <w:top w:val="single" w:sz="4" w:space="0" w:color="000000" w:themeColor="text1"/>
              <w:left w:val="nil"/>
              <w:bottom w:val="single" w:sz="4" w:space="0" w:color="000000" w:themeColor="text1"/>
              <w:right w:val="nil"/>
            </w:tcBorders>
            <w:hideMark/>
          </w:tcPr>
          <w:p w14:paraId="4345151F"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How will the application of a unique and persistent identifier (such as a Digital Object Identifier (DOI)) to each data set be ensured?</w:t>
            </w:r>
          </w:p>
        </w:tc>
        <w:tc>
          <w:tcPr>
            <w:tcW w:w="6363" w:type="dxa"/>
            <w:tcBorders>
              <w:top w:val="single" w:sz="4" w:space="0" w:color="000000" w:themeColor="text1"/>
              <w:left w:val="nil"/>
              <w:bottom w:val="single" w:sz="4" w:space="0" w:color="000000" w:themeColor="text1"/>
              <w:right w:val="nil"/>
            </w:tcBorders>
            <w:hideMark/>
          </w:tcPr>
          <w:p w14:paraId="4C481F5A" w14:textId="77777777" w:rsidR="00E51BDF" w:rsidRPr="00F931C8" w:rsidRDefault="00E51BDF" w:rsidP="008D47A9">
            <w:pPr>
              <w:pStyle w:val="ListItem-Bullet"/>
              <w:numPr>
                <w:ilvl w:val="0"/>
                <w:numId w:val="28"/>
              </w:numPr>
              <w:spacing w:after="0" w:line="264" w:lineRule="auto"/>
              <w:rPr>
                <w:lang w:val="en-GB"/>
              </w:rPr>
            </w:pPr>
            <w:r w:rsidRPr="00F931C8">
              <w:rPr>
                <w:lang w:val="en-GB"/>
              </w:rPr>
              <w:t>Explain how the data might be re-used in other contexts. Persistent identifiers should be applied so that data can be reliably and efficiently located and referred to. Persistent identifiers also help to track citations and re-use.</w:t>
            </w:r>
          </w:p>
          <w:p w14:paraId="05E7986A" w14:textId="77777777" w:rsidR="00E51BDF" w:rsidRPr="00F931C8" w:rsidRDefault="00E51BDF" w:rsidP="008D47A9">
            <w:pPr>
              <w:pStyle w:val="ListItem-Bullet"/>
              <w:numPr>
                <w:ilvl w:val="0"/>
                <w:numId w:val="28"/>
              </w:numPr>
              <w:spacing w:after="0" w:line="264" w:lineRule="auto"/>
              <w:rPr>
                <w:lang w:val="en-GB"/>
              </w:rPr>
            </w:pPr>
            <w:r w:rsidRPr="00F931C8">
              <w:rPr>
                <w:lang w:val="en-GB"/>
              </w:rPr>
              <w:t>Indicate whether a persistent identifier for the data will be pursued. Typically, a trustworthy, long-term repository will provide a persistent identifier.</w:t>
            </w:r>
          </w:p>
        </w:tc>
      </w:tr>
      <w:tr w:rsidR="00E51BDF" w:rsidRPr="00F931C8" w14:paraId="0B622804" w14:textId="77777777" w:rsidTr="00B91341">
        <w:tc>
          <w:tcPr>
            <w:tcW w:w="426" w:type="dxa"/>
            <w:tcBorders>
              <w:top w:val="single" w:sz="4" w:space="0" w:color="000000" w:themeColor="text1"/>
              <w:left w:val="nil"/>
              <w:bottom w:val="single" w:sz="4" w:space="0" w:color="000000" w:themeColor="text1"/>
              <w:right w:val="nil"/>
            </w:tcBorders>
            <w:hideMark/>
          </w:tcPr>
          <w:p w14:paraId="391D0A15"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6</w:t>
            </w:r>
          </w:p>
        </w:tc>
        <w:tc>
          <w:tcPr>
            <w:tcW w:w="8631" w:type="dxa"/>
            <w:gridSpan w:val="2"/>
            <w:tcBorders>
              <w:top w:val="single" w:sz="4" w:space="0" w:color="000000" w:themeColor="text1"/>
              <w:left w:val="nil"/>
              <w:bottom w:val="single" w:sz="4" w:space="0" w:color="000000" w:themeColor="text1"/>
              <w:right w:val="nil"/>
            </w:tcBorders>
            <w:hideMark/>
          </w:tcPr>
          <w:p w14:paraId="2A18903C" w14:textId="77777777" w:rsidR="00E51BDF" w:rsidRPr="00F931C8" w:rsidRDefault="00E51BDF" w:rsidP="002C35B3">
            <w:pPr>
              <w:pStyle w:val="TableBody"/>
              <w:spacing w:before="0" w:after="0" w:line="264" w:lineRule="auto"/>
              <w:rPr>
                <w:lang w:val="en-GB"/>
              </w:rPr>
            </w:pPr>
            <w:r w:rsidRPr="00F931C8">
              <w:rPr>
                <w:rFonts w:eastAsia="Calibri" w:cstheme="minorHAnsi"/>
                <w:b/>
                <w:color w:val="0084ED"/>
                <w:lang w:val="en-GB"/>
              </w:rPr>
              <w:t>Data management responsibilities and resources</w:t>
            </w:r>
          </w:p>
        </w:tc>
      </w:tr>
      <w:tr w:rsidR="00E51BDF" w:rsidRPr="00F931C8" w14:paraId="77071B64" w14:textId="77777777" w:rsidTr="00B91341">
        <w:tc>
          <w:tcPr>
            <w:tcW w:w="426" w:type="dxa"/>
            <w:tcBorders>
              <w:top w:val="single" w:sz="4" w:space="0" w:color="000000" w:themeColor="text1"/>
              <w:left w:val="nil"/>
              <w:bottom w:val="single" w:sz="4" w:space="0" w:color="000000" w:themeColor="text1"/>
              <w:right w:val="nil"/>
            </w:tcBorders>
            <w:hideMark/>
          </w:tcPr>
          <w:p w14:paraId="4FA5C93D"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6a</w:t>
            </w:r>
          </w:p>
        </w:tc>
        <w:tc>
          <w:tcPr>
            <w:tcW w:w="2268" w:type="dxa"/>
            <w:tcBorders>
              <w:top w:val="single" w:sz="4" w:space="0" w:color="000000" w:themeColor="text1"/>
              <w:left w:val="nil"/>
              <w:bottom w:val="single" w:sz="4" w:space="0" w:color="000000" w:themeColor="text1"/>
              <w:right w:val="nil"/>
            </w:tcBorders>
            <w:hideMark/>
          </w:tcPr>
          <w:p w14:paraId="2626144F"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Who (for example role, position, and institution) will be responsible for data management (i.e. the data steward)?</w:t>
            </w:r>
          </w:p>
        </w:tc>
        <w:tc>
          <w:tcPr>
            <w:tcW w:w="6363" w:type="dxa"/>
            <w:tcBorders>
              <w:top w:val="single" w:sz="4" w:space="0" w:color="000000" w:themeColor="text1"/>
              <w:left w:val="nil"/>
              <w:bottom w:val="single" w:sz="4" w:space="0" w:color="000000" w:themeColor="text1"/>
              <w:right w:val="nil"/>
            </w:tcBorders>
            <w:hideMark/>
          </w:tcPr>
          <w:p w14:paraId="1DE5EACD" w14:textId="77777777" w:rsidR="00E51BDF" w:rsidRPr="00F931C8" w:rsidRDefault="00E51BDF" w:rsidP="008D47A9">
            <w:pPr>
              <w:pStyle w:val="ListItem-Bullet"/>
              <w:numPr>
                <w:ilvl w:val="0"/>
                <w:numId w:val="29"/>
              </w:numPr>
              <w:spacing w:after="0" w:line="264" w:lineRule="auto"/>
              <w:rPr>
                <w:lang w:val="en-GB"/>
              </w:rPr>
            </w:pPr>
            <w:r w:rsidRPr="00F931C8">
              <w:rPr>
                <w:lang w:val="en-GB"/>
              </w:rPr>
              <w:t xml:space="preserve">Outline the roles and responsibilities for data management/stewardship activities for example data capture, metadata production, data quality, storage and backup, data archiving, and data sharing. Name responsible individual(s) where possible. </w:t>
            </w:r>
          </w:p>
          <w:p w14:paraId="186D749F" w14:textId="77777777" w:rsidR="00E51BDF" w:rsidRPr="00F931C8" w:rsidRDefault="00E51BDF" w:rsidP="008D47A9">
            <w:pPr>
              <w:pStyle w:val="ListItem-Bullet"/>
              <w:numPr>
                <w:ilvl w:val="0"/>
                <w:numId w:val="29"/>
              </w:numPr>
              <w:spacing w:after="0" w:line="264" w:lineRule="auto"/>
              <w:rPr>
                <w:lang w:val="en-GB"/>
              </w:rPr>
            </w:pPr>
            <w:r w:rsidRPr="00F931C8">
              <w:rPr>
                <w:lang w:val="en-GB"/>
              </w:rPr>
              <w:t>For collaborative projects, explain the co-ordination of data management responsibilities across partners.</w:t>
            </w:r>
          </w:p>
          <w:p w14:paraId="3A1FA971" w14:textId="77777777" w:rsidR="00E51BDF" w:rsidRPr="00F931C8" w:rsidRDefault="00E51BDF" w:rsidP="008D47A9">
            <w:pPr>
              <w:pStyle w:val="ListItem-Bullet"/>
              <w:numPr>
                <w:ilvl w:val="0"/>
                <w:numId w:val="29"/>
              </w:numPr>
              <w:spacing w:after="0" w:line="264" w:lineRule="auto"/>
              <w:rPr>
                <w:lang w:val="en-GB"/>
              </w:rPr>
            </w:pPr>
            <w:r w:rsidRPr="00F931C8">
              <w:rPr>
                <w:lang w:val="en-GB"/>
              </w:rPr>
              <w:t>Indicate who is responsible for implementing the DMP, and for ensuring it is reviewed and, if necessary, revised</w:t>
            </w:r>
          </w:p>
          <w:p w14:paraId="6BB417EF" w14:textId="77777777" w:rsidR="00E51BDF" w:rsidRPr="00F931C8" w:rsidRDefault="00E51BDF" w:rsidP="008D47A9">
            <w:pPr>
              <w:pStyle w:val="ListItem-Bullet"/>
              <w:numPr>
                <w:ilvl w:val="0"/>
                <w:numId w:val="29"/>
              </w:numPr>
              <w:spacing w:after="0" w:line="264" w:lineRule="auto"/>
              <w:rPr>
                <w:lang w:val="en-GB"/>
              </w:rPr>
            </w:pPr>
            <w:r w:rsidRPr="00F931C8">
              <w:rPr>
                <w:lang w:val="en-GB"/>
              </w:rPr>
              <w:t>Consider regular updates of the DMP.</w:t>
            </w:r>
          </w:p>
        </w:tc>
      </w:tr>
      <w:tr w:rsidR="00E51BDF" w:rsidRPr="00F931C8" w14:paraId="4855FDE7" w14:textId="77777777" w:rsidTr="00B91341">
        <w:tc>
          <w:tcPr>
            <w:tcW w:w="426" w:type="dxa"/>
            <w:tcBorders>
              <w:top w:val="single" w:sz="4" w:space="0" w:color="000000" w:themeColor="text1"/>
              <w:left w:val="nil"/>
              <w:bottom w:val="single" w:sz="4" w:space="0" w:color="000000" w:themeColor="text1"/>
              <w:right w:val="nil"/>
            </w:tcBorders>
            <w:hideMark/>
          </w:tcPr>
          <w:p w14:paraId="66B2B700" w14:textId="77777777" w:rsidR="00E51BDF" w:rsidRPr="00F931C8" w:rsidRDefault="00E51BDF" w:rsidP="00E51BDF">
            <w:pPr>
              <w:pStyle w:val="TableBody"/>
              <w:spacing w:before="0" w:after="0" w:line="264" w:lineRule="auto"/>
              <w:rPr>
                <w:b/>
                <w:bCs w:val="0"/>
                <w:color w:val="0084ED"/>
                <w:lang w:val="en-GB"/>
              </w:rPr>
            </w:pPr>
            <w:r w:rsidRPr="00F931C8">
              <w:rPr>
                <w:b/>
                <w:bCs w:val="0"/>
                <w:color w:val="0084ED"/>
                <w:lang w:val="en-GB"/>
              </w:rPr>
              <w:t>6b</w:t>
            </w:r>
          </w:p>
        </w:tc>
        <w:tc>
          <w:tcPr>
            <w:tcW w:w="2268" w:type="dxa"/>
            <w:tcBorders>
              <w:top w:val="single" w:sz="4" w:space="0" w:color="000000" w:themeColor="text1"/>
              <w:left w:val="nil"/>
              <w:bottom w:val="single" w:sz="4" w:space="0" w:color="000000" w:themeColor="text1"/>
              <w:right w:val="nil"/>
            </w:tcBorders>
            <w:hideMark/>
          </w:tcPr>
          <w:p w14:paraId="71235596" w14:textId="77777777" w:rsidR="00E51BDF" w:rsidRPr="00F931C8" w:rsidRDefault="00E51BDF" w:rsidP="00E51BDF">
            <w:pPr>
              <w:pStyle w:val="TableBody"/>
              <w:spacing w:before="0" w:after="0" w:line="264" w:lineRule="auto"/>
              <w:rPr>
                <w:b/>
                <w:bCs w:val="0"/>
                <w:lang w:val="en-GB"/>
              </w:rPr>
            </w:pPr>
            <w:r w:rsidRPr="00F931C8">
              <w:rPr>
                <w:rFonts w:eastAsia="Calibri" w:cstheme="minorHAnsi"/>
                <w:b/>
                <w:bCs w:val="0"/>
                <w:lang w:val="en-GB"/>
              </w:rPr>
              <w:t>What resources (for example financial and time) will be dedicated to data management and ensuring that data will be FAIR (Findable, Accessible, Interoperable, Re-usable)?</w:t>
            </w:r>
          </w:p>
        </w:tc>
        <w:tc>
          <w:tcPr>
            <w:tcW w:w="6363" w:type="dxa"/>
            <w:tcBorders>
              <w:top w:val="single" w:sz="4" w:space="0" w:color="000000" w:themeColor="text1"/>
              <w:left w:val="nil"/>
              <w:bottom w:val="single" w:sz="4" w:space="0" w:color="000000" w:themeColor="text1"/>
              <w:right w:val="nil"/>
            </w:tcBorders>
            <w:hideMark/>
          </w:tcPr>
          <w:p w14:paraId="73974C7B" w14:textId="77777777" w:rsidR="00E51BDF" w:rsidRPr="00F931C8" w:rsidRDefault="00E51BDF" w:rsidP="008D47A9">
            <w:pPr>
              <w:pStyle w:val="ListItem-Bullet"/>
              <w:numPr>
                <w:ilvl w:val="0"/>
                <w:numId w:val="30"/>
              </w:numPr>
              <w:spacing w:after="0" w:line="264" w:lineRule="auto"/>
              <w:rPr>
                <w:lang w:val="en-GB"/>
              </w:rPr>
            </w:pPr>
            <w:r w:rsidRPr="00F931C8">
              <w:rPr>
                <w:lang w:val="en-GB"/>
              </w:rPr>
              <w:t>Explain how the necessary resources (for example time) to prepare the data for sharing/preservation (data curation) have been costed in. Carefully consider and justify any resources needed to deliver the data. These may include storage costs, hardware, staff time, costs of preparing data for deposit, and repository charges.</w:t>
            </w:r>
          </w:p>
          <w:p w14:paraId="0E5E0798" w14:textId="77777777" w:rsidR="00E51BDF" w:rsidRPr="00F931C8" w:rsidRDefault="00E51BDF" w:rsidP="008D47A9">
            <w:pPr>
              <w:pStyle w:val="ListItem-Bullet"/>
              <w:numPr>
                <w:ilvl w:val="0"/>
                <w:numId w:val="30"/>
              </w:numPr>
              <w:spacing w:after="0" w:line="264" w:lineRule="auto"/>
              <w:rPr>
                <w:lang w:val="en-GB"/>
              </w:rPr>
            </w:pPr>
            <w:r w:rsidRPr="00F931C8">
              <w:rPr>
                <w:lang w:val="en-GB"/>
              </w:rPr>
              <w:t>Indicate whether additional resources will be needed to prepare data for deposit or to meet any charges from data repositories. If yes, explain how much is needed and how such costs will be covered.</w:t>
            </w:r>
          </w:p>
        </w:tc>
      </w:tr>
    </w:tbl>
    <w:p w14:paraId="7D9453DA" w14:textId="3C41911E" w:rsidR="00681EE4" w:rsidRPr="00F931C8" w:rsidRDefault="00681EE4" w:rsidP="008D47A9"/>
    <w:sectPr w:rsidR="00681EE4" w:rsidRPr="00F931C8" w:rsidSect="00B733D8">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C18F" w14:textId="77777777" w:rsidR="009A3311" w:rsidRDefault="009A3311" w:rsidP="00002204">
      <w:pPr>
        <w:spacing w:after="0" w:line="240" w:lineRule="auto"/>
      </w:pPr>
      <w:r>
        <w:separator/>
      </w:r>
    </w:p>
  </w:endnote>
  <w:endnote w:type="continuationSeparator" w:id="0">
    <w:p w14:paraId="758AB9FC" w14:textId="77777777" w:rsidR="009A3311" w:rsidRDefault="009A3311" w:rsidP="0000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Std-BdCn">
    <w:altName w:val="Arial"/>
    <w:panose1 w:val="020B0706030502030204"/>
    <w:charset w:val="00"/>
    <w:family w:val="auto"/>
    <w:pitch w:val="variable"/>
    <w:sig w:usb0="800000AF" w:usb1="4000204A" w:usb2="00000000" w:usb3="00000000" w:csb0="00000001" w:csb1="00000000"/>
  </w:font>
  <w:font w:name="HelveticaNeueLTStd-Lt">
    <w:altName w:val="Arial"/>
    <w:panose1 w:val="020B0403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5F8B" w14:textId="77777777" w:rsidR="004F4077" w:rsidRDefault="004F4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18D" w14:textId="77777777" w:rsidR="00D840ED" w:rsidRDefault="00D840ED" w:rsidP="00D840ED">
    <w:pPr>
      <w:pStyle w:val="FooterBody"/>
      <w:spacing w:before="0" w:beforeAutospacing="0" w:line="240" w:lineRule="auto"/>
      <w:rPr>
        <w:rFonts w:cstheme="minorHAnsi"/>
        <w:b/>
        <w:sz w:val="18"/>
        <w:szCs w:val="18"/>
        <w:lang w:val="fr-BE"/>
      </w:rPr>
    </w:pPr>
  </w:p>
  <w:p w14:paraId="70D2505A" w14:textId="1FD0DBA9" w:rsidR="00D840ED" w:rsidRPr="00D840ED" w:rsidRDefault="00D840ED" w:rsidP="00D840ED">
    <w:pPr>
      <w:pStyle w:val="FooterBody"/>
      <w:spacing w:before="0" w:beforeAutospacing="0" w:line="240" w:lineRule="auto"/>
      <w:rPr>
        <w:rFonts w:cstheme="minorHAnsi"/>
        <w:sz w:val="18"/>
        <w:szCs w:val="18"/>
        <w:lang w:val="fr-BE"/>
      </w:rPr>
    </w:pPr>
    <w:r>
      <w:rPr>
        <w:rFonts w:cstheme="minorHAnsi"/>
        <w:noProof/>
        <w:sz w:val="18"/>
        <w:szCs w:val="18"/>
        <w:lang w:val="en-US"/>
        <w14:ligatures w14:val="none"/>
      </w:rPr>
      <mc:AlternateContent>
        <mc:Choice Requires="wps">
          <w:drawing>
            <wp:anchor distT="0" distB="0" distL="114300" distR="114300" simplePos="0" relativeHeight="251662336" behindDoc="0" locked="0" layoutInCell="1" allowOverlap="1" wp14:anchorId="208160A0" wp14:editId="2FF3B769">
              <wp:simplePos x="0" y="0"/>
              <wp:positionH relativeFrom="leftMargin">
                <wp:posOffset>457200</wp:posOffset>
              </wp:positionH>
              <wp:positionV relativeFrom="paragraph">
                <wp:posOffset>75565</wp:posOffset>
              </wp:positionV>
              <wp:extent cx="334800" cy="0"/>
              <wp:effectExtent l="0" t="19050" r="46355" b="38100"/>
              <wp:wrapNone/>
              <wp:docPr id="5" name="Straight Connector 5"/>
              <wp:cNvGraphicFramePr/>
              <a:graphic xmlns:a="http://schemas.openxmlformats.org/drawingml/2006/main">
                <a:graphicData uri="http://schemas.microsoft.com/office/word/2010/wordprocessingShape">
                  <wps:wsp>
                    <wps:cNvCnPr/>
                    <wps:spPr>
                      <a:xfrm>
                        <a:off x="0" y="0"/>
                        <a:ext cx="334800" cy="0"/>
                      </a:xfrm>
                      <a:prstGeom prst="line">
                        <a:avLst/>
                      </a:prstGeom>
                      <a:ln w="63500">
                        <a:solidFill>
                          <a:srgbClr val="0084E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5DF8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6pt,5.95pt" to="62.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" strokecolor="#0084ed" strokeweight="5pt">
              <v:stroke joinstyle="miter"/>
              <w10:wrap anchorx="margin"/>
            </v:line>
          </w:pict>
        </mc:Fallback>
      </mc:AlternateContent>
    </w:r>
    <w:r w:rsidRPr="00D840ED">
      <w:rPr>
        <w:rFonts w:cstheme="minorHAnsi"/>
        <w:b/>
        <w:sz w:val="18"/>
        <w:szCs w:val="18"/>
        <w:lang w:val="fr-BE"/>
      </w:rPr>
      <w:t>Science Europe</w:t>
    </w:r>
  </w:p>
  <w:p w14:paraId="4F616F74" w14:textId="77777777" w:rsidR="00D840ED" w:rsidRPr="00D840ED" w:rsidRDefault="00D840ED" w:rsidP="00D840ED">
    <w:pPr>
      <w:pStyle w:val="FooterBody"/>
      <w:spacing w:before="0" w:beforeAutospacing="0" w:line="240" w:lineRule="auto"/>
      <w:rPr>
        <w:rFonts w:cstheme="minorHAnsi"/>
        <w:sz w:val="18"/>
        <w:szCs w:val="18"/>
        <w:lang w:val="fr-BE"/>
      </w:rPr>
    </w:pPr>
    <w:r w:rsidRPr="00D840ED">
      <w:rPr>
        <w:rFonts w:cstheme="minorHAnsi"/>
        <w:sz w:val="18"/>
        <w:szCs w:val="18"/>
        <w:lang w:val="fr-BE"/>
      </w:rPr>
      <w:t xml:space="preserve">Rue de la Science 14, 1040 Brussels, </w:t>
    </w:r>
    <w:proofErr w:type="spellStart"/>
    <w:r w:rsidRPr="00D840ED">
      <w:rPr>
        <w:rFonts w:cstheme="minorHAnsi"/>
        <w:sz w:val="18"/>
        <w:szCs w:val="18"/>
        <w:lang w:val="fr-BE"/>
      </w:rPr>
      <w:t>Belgium</w:t>
    </w:r>
    <w:proofErr w:type="spellEnd"/>
  </w:p>
  <w:p w14:paraId="660A1490" w14:textId="33272CED" w:rsidR="00D840ED" w:rsidRPr="00D840ED" w:rsidRDefault="00D840ED" w:rsidP="00D840ED">
    <w:pPr>
      <w:pStyle w:val="FooterBody"/>
      <w:spacing w:before="0" w:beforeAutospacing="0" w:line="240" w:lineRule="auto"/>
      <w:rPr>
        <w:lang w:val="fr-BE"/>
      </w:rPr>
    </w:pPr>
    <w:r w:rsidRPr="00D840ED">
      <w:rPr>
        <w:rFonts w:cstheme="minorHAnsi"/>
        <w:sz w:val="18"/>
        <w:szCs w:val="18"/>
        <w:lang w:val="fr-BE"/>
      </w:rPr>
      <w:t>Tel: +32 (0)2 226 03 00</w:t>
    </w:r>
    <w:bookmarkStart w:id="0" w:name="_Hlk8936648"/>
    <w:r w:rsidRPr="00D840ED">
      <w:rPr>
        <w:rFonts w:cstheme="minorHAnsi"/>
        <w:sz w:val="18"/>
        <w:szCs w:val="18"/>
        <w:lang w:val="fr-BE"/>
      </w:rPr>
      <w:t xml:space="preserve"> </w:t>
    </w:r>
    <w:r w:rsidRPr="00D840ED">
      <w:rPr>
        <w:rFonts w:cstheme="minorHAnsi"/>
        <w:sz w:val="18"/>
        <w:szCs w:val="18"/>
        <w:lang w:val="fr-BE"/>
      </w:rPr>
      <w:sym w:font="Symbol" w:char="F0BD"/>
    </w:r>
    <w:bookmarkEnd w:id="0"/>
    <w:r w:rsidRPr="00D840ED">
      <w:rPr>
        <w:rFonts w:cstheme="minorHAnsi"/>
        <w:sz w:val="18"/>
        <w:szCs w:val="18"/>
        <w:lang w:val="fr-BE"/>
      </w:rPr>
      <w:t xml:space="preserve"> Email: </w:t>
    </w:r>
    <w:hyperlink r:id="rId1">
      <w:r w:rsidRPr="00D840ED">
        <w:rPr>
          <w:rFonts w:cstheme="minorHAnsi"/>
          <w:sz w:val="18"/>
          <w:szCs w:val="18"/>
        </w:rPr>
        <w:t>office@scienceeurope.org</w:t>
      </w:r>
    </w:hyperlink>
    <w:bookmarkStart w:id="1" w:name="_Hlk9879968"/>
    <w:r w:rsidRPr="00D840ED">
      <w:rPr>
        <w:rFonts w:cstheme="minorHAnsi"/>
        <w:sz w:val="18"/>
        <w:szCs w:val="18"/>
        <w:lang w:val="fr-BE"/>
      </w:rPr>
      <w:t xml:space="preserve"> </w:t>
    </w:r>
    <w:r w:rsidRPr="00D840ED">
      <w:rPr>
        <w:rFonts w:cstheme="minorHAnsi"/>
        <w:sz w:val="18"/>
        <w:szCs w:val="18"/>
        <w:lang w:val="fr-BE"/>
      </w:rPr>
      <w:sym w:font="Symbol" w:char="F0BD"/>
    </w:r>
    <w:r w:rsidRPr="00D840ED">
      <w:rPr>
        <w:rFonts w:cstheme="minorHAnsi"/>
        <w:sz w:val="18"/>
        <w:szCs w:val="18"/>
        <w:lang w:val="fr-BE"/>
      </w:rPr>
      <w:t xml:space="preserve"> </w:t>
    </w:r>
    <w:bookmarkEnd w:id="1"/>
    <w:r w:rsidR="004F4077" w:rsidRPr="004F4077">
      <w:rPr>
        <w:sz w:val="18"/>
        <w:szCs w:val="18"/>
      </w:rPr>
      <w:t>https://scieur.org/rdm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FC0D" w14:textId="77777777" w:rsidR="004F4077" w:rsidRDefault="004F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C134" w14:textId="77777777" w:rsidR="009A3311" w:rsidRDefault="009A3311" w:rsidP="00002204">
      <w:pPr>
        <w:spacing w:after="0" w:line="240" w:lineRule="auto"/>
      </w:pPr>
      <w:r>
        <w:separator/>
      </w:r>
    </w:p>
  </w:footnote>
  <w:footnote w:type="continuationSeparator" w:id="0">
    <w:p w14:paraId="5B01DCCF" w14:textId="77777777" w:rsidR="009A3311" w:rsidRDefault="009A3311" w:rsidP="00002204">
      <w:pPr>
        <w:spacing w:after="0" w:line="240" w:lineRule="auto"/>
      </w:pPr>
      <w:r>
        <w:continuationSeparator/>
      </w:r>
    </w:p>
  </w:footnote>
  <w:footnote w:id="1">
    <w:p w14:paraId="2F454FCC" w14:textId="7047B236" w:rsidR="008D47A9" w:rsidRDefault="008D47A9">
      <w:pPr>
        <w:pStyle w:val="FootnoteText"/>
      </w:pPr>
      <w:r>
        <w:rPr>
          <w:rStyle w:val="FootnoteReference"/>
        </w:rPr>
        <w:footnoteRef/>
      </w:r>
      <w:r>
        <w:t xml:space="preserve"> </w:t>
      </w:r>
      <w:r w:rsidRPr="008D47A9">
        <w:t xml:space="preserve">  </w:t>
      </w:r>
      <w:r w:rsidRPr="008D47A9">
        <w:rPr>
          <w:sz w:val="16"/>
          <w:szCs w:val="16"/>
        </w:rPr>
        <w:t xml:space="preserve">The core requirements for data management plans were developed as part of the initiative for the voluntary international alignment of research data management requirements, led by Science Europe and the </w:t>
      </w:r>
      <w:r>
        <w:rPr>
          <w:sz w:val="16"/>
          <w:szCs w:val="16"/>
        </w:rPr>
        <w:t>Dutch Research Council</w:t>
      </w:r>
      <w:r w:rsidRPr="008D47A9">
        <w:rPr>
          <w:sz w:val="16"/>
          <w:szCs w:val="16"/>
        </w:rPr>
        <w:t xml:space="preserve"> (NWO). Detailed information about the initiative is available at </w:t>
      </w:r>
      <w:hyperlink r:id="rId1" w:history="1">
        <w:r w:rsidRPr="008D47A9">
          <w:rPr>
            <w:rStyle w:val="Hyperlink"/>
            <w:sz w:val="16"/>
            <w:szCs w:val="16"/>
          </w:rPr>
          <w:t>https://www.scienceeurope.org/rdm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A646" w14:textId="6C93B600" w:rsidR="00002204" w:rsidRDefault="00F931C8">
    <w:pPr>
      <w:pStyle w:val="Header"/>
    </w:pPr>
    <w:r>
      <w:rPr>
        <w:noProof/>
      </w:rPr>
      <w:pict w14:anchorId="79BA1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40235" o:spid="_x0000_s2056" type="#_x0000_t75" style="position:absolute;left:0;text-align:left;margin-left:0;margin-top:0;width:595.25pt;height:842pt;z-index:-251657216;mso-position-horizontal:center;mso-position-horizontal-relative:margin;mso-position-vertical:center;mso-position-vertical-relative:margin" o:allowincell="f">
          <v:imagedata r:id="rId1" o:title="A4-RDM-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5904" w14:textId="0715D84C" w:rsidR="00002204" w:rsidRPr="00B733D8" w:rsidRDefault="00F931C8">
    <w:pPr>
      <w:pStyle w:val="Header"/>
      <w:rPr>
        <w:rFonts w:asciiTheme="majorHAnsi" w:hAnsiTheme="majorHAnsi" w:cstheme="majorHAnsi"/>
      </w:rPr>
    </w:pPr>
    <w:r>
      <w:rPr>
        <w:rFonts w:asciiTheme="majorHAnsi" w:hAnsiTheme="majorHAnsi" w:cstheme="majorHAnsi"/>
        <w:noProof/>
        <w:sz w:val="18"/>
        <w:szCs w:val="18"/>
      </w:rPr>
      <w:pict w14:anchorId="2332F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40236" o:spid="_x0000_s2057" type="#_x0000_t75" style="position:absolute;left:0;text-align:left;margin-left:0;margin-top:0;width:595.25pt;height:842pt;z-index:-251656192;mso-position-horizontal:center;mso-position-horizontal-relative:margin;mso-position-vertical:center;mso-position-vertical-relative:margin" o:allowincell="f">
          <v:imagedata r:id="rId1" o:title="A4-RDM-bg"/>
          <w10:wrap anchorx="margin" anchory="margin"/>
        </v:shape>
      </w:pict>
    </w:r>
    <w:r w:rsidR="00B733D8" w:rsidRPr="00B733D8">
      <w:rPr>
        <w:rFonts w:asciiTheme="majorHAnsi" w:hAnsiTheme="majorHAnsi" w:cstheme="majorHAnsi"/>
        <w:sz w:val="18"/>
        <w:szCs w:val="18"/>
      </w:rPr>
      <w:t xml:space="preserve">TEMPLATE: </w:t>
    </w:r>
    <w:r w:rsidR="00E51BDF">
      <w:rPr>
        <w:rFonts w:asciiTheme="majorHAnsi" w:hAnsiTheme="majorHAnsi" w:cstheme="majorHAnsi"/>
        <w:sz w:val="18"/>
        <w:szCs w:val="18"/>
      </w:rPr>
      <w:t>RESEARCHER GUIDANCE FOR DATA MANAGEMENT PLANS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9788" w14:textId="77777777" w:rsidR="004F4077" w:rsidRDefault="004F4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7CE"/>
    <w:multiLevelType w:val="hybridMultilevel"/>
    <w:tmpl w:val="FDCAD0C6"/>
    <w:lvl w:ilvl="0" w:tplc="CA9EC02E">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86A0E"/>
    <w:multiLevelType w:val="multilevel"/>
    <w:tmpl w:val="ACA823CE"/>
    <w:lvl w:ilvl="0">
      <w:start w:val="1"/>
      <w:numFmt w:val="bullet"/>
      <w:lvlText w:val=""/>
      <w:lvlJc w:val="left"/>
      <w:pPr>
        <w:ind w:left="360" w:hanging="360"/>
      </w:pPr>
      <w:rPr>
        <w:rFonts w:ascii="Symbol" w:hAnsi="Symbol" w:hint="default"/>
        <w:color w:val="4472C4" w:themeColor="accent1"/>
      </w:rPr>
    </w:lvl>
    <w:lvl w:ilvl="1">
      <w:start w:val="1"/>
      <w:numFmt w:val="bullet"/>
      <w:lvlText w:val=""/>
      <w:lvlJc w:val="left"/>
      <w:pPr>
        <w:ind w:left="1080" w:hanging="360"/>
      </w:pPr>
      <w:rPr>
        <w:rFonts w:ascii="Symbol" w:hAnsi="Symbol" w:hint="default"/>
        <w:color w:val="0084ED"/>
      </w:rPr>
    </w:lvl>
    <w:lvl w:ilvl="2">
      <w:start w:val="1"/>
      <w:numFmt w:val="bullet"/>
      <w:lvlText w:val=""/>
      <w:lvlJc w:val="left"/>
      <w:pPr>
        <w:ind w:left="1800" w:hanging="360"/>
      </w:pPr>
      <w:rPr>
        <w:rFonts w:ascii="Wingdings" w:hAnsi="Wingdings" w:hint="default"/>
        <w:color w:val="00639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057815"/>
    <w:multiLevelType w:val="hybridMultilevel"/>
    <w:tmpl w:val="FDCAD0C6"/>
    <w:lvl w:ilvl="0" w:tplc="CA9EC02E">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147B4"/>
    <w:multiLevelType w:val="hybridMultilevel"/>
    <w:tmpl w:val="20604D3A"/>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C020E3"/>
    <w:multiLevelType w:val="hybridMultilevel"/>
    <w:tmpl w:val="8BD29064"/>
    <w:lvl w:ilvl="0" w:tplc="846A4BCC">
      <w:start w:val="1"/>
      <w:numFmt w:val="decimal"/>
      <w:lvlText w:val="%1."/>
      <w:lvlJc w:val="left"/>
      <w:pPr>
        <w:ind w:left="1080" w:hanging="720"/>
      </w:pPr>
      <w:rPr>
        <w:rFonts w:hint="default"/>
      </w:rPr>
    </w:lvl>
    <w:lvl w:ilvl="1" w:tplc="E8F6B14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042FA"/>
    <w:multiLevelType w:val="hybridMultilevel"/>
    <w:tmpl w:val="40CE69C0"/>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A2700C"/>
    <w:multiLevelType w:val="hybridMultilevel"/>
    <w:tmpl w:val="7AB61BDE"/>
    <w:lvl w:ilvl="0" w:tplc="5A3412C6">
      <w:start w:val="1"/>
      <w:numFmt w:val="bullet"/>
      <w:lvlText w:val=""/>
      <w:lvlJc w:val="left"/>
      <w:pPr>
        <w:ind w:left="720" w:hanging="360"/>
      </w:pPr>
      <w:rPr>
        <w:rFonts w:ascii="Symbol" w:hAnsi="Symbol" w:hint="default"/>
        <w:color w:val="0084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95CBC"/>
    <w:multiLevelType w:val="hybridMultilevel"/>
    <w:tmpl w:val="A4DAA98E"/>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082E9C"/>
    <w:multiLevelType w:val="hybridMultilevel"/>
    <w:tmpl w:val="B9627934"/>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574AE5"/>
    <w:multiLevelType w:val="hybridMultilevel"/>
    <w:tmpl w:val="D8D27856"/>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A20128"/>
    <w:multiLevelType w:val="hybridMultilevel"/>
    <w:tmpl w:val="11A2F112"/>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3C13A7"/>
    <w:multiLevelType w:val="hybridMultilevel"/>
    <w:tmpl w:val="41CE0334"/>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5173E8C"/>
    <w:multiLevelType w:val="hybridMultilevel"/>
    <w:tmpl w:val="90B86F22"/>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5545AC8"/>
    <w:multiLevelType w:val="multilevel"/>
    <w:tmpl w:val="D8F86224"/>
    <w:lvl w:ilvl="0">
      <w:start w:val="1"/>
      <w:numFmt w:val="bullet"/>
      <w:lvlText w:val=""/>
      <w:lvlJc w:val="left"/>
      <w:pPr>
        <w:ind w:left="890" w:hanging="360"/>
      </w:pPr>
      <w:rPr>
        <w:rFonts w:ascii="Symbol" w:hAnsi="Symbol" w:hint="default"/>
        <w:color w:val="4472C4" w:themeColor="accent1"/>
      </w:rPr>
    </w:lvl>
    <w:lvl w:ilvl="1">
      <w:start w:val="1"/>
      <w:numFmt w:val="bullet"/>
      <w:lvlText w:val=""/>
      <w:lvlJc w:val="left"/>
      <w:pPr>
        <w:ind w:left="1610" w:hanging="360"/>
      </w:pPr>
      <w:rPr>
        <w:rFonts w:ascii="Symbol" w:hAnsi="Symbol" w:hint="default"/>
        <w:color w:val="0084ED"/>
      </w:rPr>
    </w:lvl>
    <w:lvl w:ilvl="2">
      <w:start w:val="1"/>
      <w:numFmt w:val="bullet"/>
      <w:lvlText w:val=""/>
      <w:lvlJc w:val="left"/>
      <w:pPr>
        <w:ind w:left="2330" w:hanging="360"/>
      </w:pPr>
      <w:rPr>
        <w:rFonts w:ascii="Wingdings" w:hAnsi="Wingdings" w:hint="default"/>
        <w:color w:val="006390"/>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51986BC1"/>
    <w:multiLevelType w:val="hybridMultilevel"/>
    <w:tmpl w:val="2912EFAC"/>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2F4B74"/>
    <w:multiLevelType w:val="hybridMultilevel"/>
    <w:tmpl w:val="6316A118"/>
    <w:lvl w:ilvl="0" w:tplc="6C765F5A">
      <w:start w:val="1"/>
      <w:numFmt w:val="decimal"/>
      <w:pStyle w:val="ListParagraphHeader"/>
      <w:lvlText w:val="%1."/>
      <w:lvlJc w:val="left"/>
      <w:pPr>
        <w:ind w:left="360" w:hanging="360"/>
      </w:pPr>
      <w:rPr>
        <w:rFonts w:hint="default"/>
        <w:b/>
        <w:bCs/>
        <w:color w:val="0084ED"/>
      </w:rPr>
    </w:lvl>
    <w:lvl w:ilvl="1" w:tplc="81CCE224">
      <w:start w:val="1"/>
      <w:numFmt w:val="lowerLetter"/>
      <w:lvlText w:val="%2."/>
      <w:lvlJc w:val="left"/>
      <w:pPr>
        <w:tabs>
          <w:tab w:val="num" w:pos="720"/>
        </w:tabs>
        <w:ind w:left="720" w:hanging="363"/>
      </w:pPr>
      <w:rPr>
        <w:rFonts w:hint="default"/>
        <w:b/>
        <w:bCs/>
        <w:color w:val="EE720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462D0B"/>
    <w:multiLevelType w:val="hybridMultilevel"/>
    <w:tmpl w:val="3A9A77BA"/>
    <w:lvl w:ilvl="0" w:tplc="952C3B74">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CB1874"/>
    <w:multiLevelType w:val="hybridMultilevel"/>
    <w:tmpl w:val="B17688EE"/>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B44074"/>
    <w:multiLevelType w:val="hybridMultilevel"/>
    <w:tmpl w:val="B980DADC"/>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3951186"/>
    <w:multiLevelType w:val="hybridMultilevel"/>
    <w:tmpl w:val="E17E605C"/>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4C2D8C"/>
    <w:multiLevelType w:val="hybridMultilevel"/>
    <w:tmpl w:val="FDCAD0C6"/>
    <w:lvl w:ilvl="0" w:tplc="CA9EC02E">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84447"/>
    <w:multiLevelType w:val="hybridMultilevel"/>
    <w:tmpl w:val="5386B5F8"/>
    <w:lvl w:ilvl="0" w:tplc="3550CF2C">
      <w:start w:val="1"/>
      <w:numFmt w:val="bullet"/>
      <w:lvlText w:val=""/>
      <w:lvlJc w:val="left"/>
      <w:pPr>
        <w:tabs>
          <w:tab w:val="num" w:pos="170"/>
        </w:tabs>
        <w:ind w:left="170" w:hanging="170"/>
      </w:pPr>
      <w:rPr>
        <w:rFonts w:ascii="Symbol" w:hAnsi="Symbol" w:hint="default"/>
        <w:color w:val="0084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05BC1"/>
    <w:multiLevelType w:val="hybridMultilevel"/>
    <w:tmpl w:val="95D6B780"/>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380B4E"/>
    <w:multiLevelType w:val="hybridMultilevel"/>
    <w:tmpl w:val="A18E65D6"/>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2A233A"/>
    <w:multiLevelType w:val="hybridMultilevel"/>
    <w:tmpl w:val="55ECAE66"/>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4BC2D83"/>
    <w:multiLevelType w:val="hybridMultilevel"/>
    <w:tmpl w:val="8EC228BC"/>
    <w:lvl w:ilvl="0" w:tplc="5A3412C6">
      <w:start w:val="1"/>
      <w:numFmt w:val="bullet"/>
      <w:lvlText w:val=""/>
      <w:lvlJc w:val="left"/>
      <w:pPr>
        <w:tabs>
          <w:tab w:val="num" w:pos="170"/>
        </w:tabs>
        <w:ind w:left="170" w:hanging="170"/>
      </w:pPr>
      <w:rPr>
        <w:rFonts w:ascii="Symbol" w:hAnsi="Symbol" w:hint="default"/>
        <w:color w:val="0084E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6503299"/>
    <w:multiLevelType w:val="multilevel"/>
    <w:tmpl w:val="2DBE44E8"/>
    <w:lvl w:ilvl="0">
      <w:start w:val="1"/>
      <w:numFmt w:val="bullet"/>
      <w:lvlText w:val=""/>
      <w:lvlJc w:val="left"/>
      <w:pPr>
        <w:ind w:left="360" w:hanging="360"/>
      </w:pPr>
      <w:rPr>
        <w:rFonts w:ascii="Symbol" w:hAnsi="Symbol" w:hint="default"/>
        <w:color w:val="4472C4" w:themeColor="accent1"/>
      </w:rPr>
    </w:lvl>
    <w:lvl w:ilvl="1">
      <w:start w:val="1"/>
      <w:numFmt w:val="bullet"/>
      <w:lvlText w:val="o"/>
      <w:lvlJc w:val="left"/>
      <w:pPr>
        <w:ind w:left="1080" w:hanging="360"/>
      </w:pPr>
      <w:rPr>
        <w:rFonts w:ascii="Courier New" w:hAnsi="Courier New" w:cs="Times New Roman" w:hint="default"/>
        <w:color w:val="006390"/>
      </w:rPr>
    </w:lvl>
    <w:lvl w:ilvl="2">
      <w:start w:val="1"/>
      <w:numFmt w:val="bullet"/>
      <w:lvlText w:val=""/>
      <w:lvlJc w:val="left"/>
      <w:pPr>
        <w:ind w:left="1800" w:hanging="360"/>
      </w:pPr>
      <w:rPr>
        <w:rFonts w:ascii="Wingdings" w:hAnsi="Wingdings" w:hint="default"/>
        <w:color w:val="00639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C86741E"/>
    <w:multiLevelType w:val="multilevel"/>
    <w:tmpl w:val="6310B6FA"/>
    <w:lvl w:ilvl="0">
      <w:start w:val="1"/>
      <w:numFmt w:val="bullet"/>
      <w:lvlText w:val=""/>
      <w:lvlJc w:val="left"/>
      <w:pPr>
        <w:ind w:left="360" w:hanging="360"/>
      </w:pPr>
      <w:rPr>
        <w:rFonts w:ascii="Symbol" w:hAnsi="Symbol" w:hint="default"/>
        <w:color w:val="4472C4" w:themeColor="accent1"/>
      </w:rPr>
    </w:lvl>
    <w:lvl w:ilvl="1">
      <w:start w:val="1"/>
      <w:numFmt w:val="bullet"/>
      <w:lvlText w:val=""/>
      <w:lvlJc w:val="left"/>
      <w:pPr>
        <w:ind w:left="510" w:hanging="340"/>
      </w:pPr>
      <w:rPr>
        <w:rFonts w:ascii="Wingdings 3" w:hAnsi="Wingdings 3" w:hint="default"/>
        <w:color w:val="0084ED"/>
      </w:rPr>
    </w:lvl>
    <w:lvl w:ilvl="2">
      <w:start w:val="1"/>
      <w:numFmt w:val="bullet"/>
      <w:lvlText w:val=""/>
      <w:lvlJc w:val="left"/>
      <w:pPr>
        <w:ind w:left="1800" w:hanging="360"/>
      </w:pPr>
      <w:rPr>
        <w:rFonts w:ascii="Wingdings" w:hAnsi="Wingdings" w:hint="default"/>
        <w:color w:val="00639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F812CF"/>
    <w:multiLevelType w:val="multilevel"/>
    <w:tmpl w:val="3906F4A0"/>
    <w:lvl w:ilvl="0">
      <w:start w:val="1"/>
      <w:numFmt w:val="bullet"/>
      <w:lvlText w:val=""/>
      <w:lvlJc w:val="left"/>
      <w:pPr>
        <w:ind w:left="510" w:hanging="340"/>
      </w:pPr>
      <w:rPr>
        <w:rFonts w:ascii="Wingdings 3" w:hAnsi="Wingdings 3" w:hint="default"/>
        <w:color w:val="0084ED"/>
        <w:sz w:val="18"/>
      </w:rPr>
    </w:lvl>
    <w:lvl w:ilvl="1">
      <w:start w:val="1"/>
      <w:numFmt w:val="bullet"/>
      <w:lvlText w:val=""/>
      <w:lvlJc w:val="left"/>
      <w:pPr>
        <w:ind w:left="1610" w:hanging="360"/>
      </w:pPr>
      <w:rPr>
        <w:rFonts w:ascii="Symbol" w:hAnsi="Symbol" w:hint="default"/>
        <w:color w:val="0084ED"/>
      </w:rPr>
    </w:lvl>
    <w:lvl w:ilvl="2">
      <w:start w:val="1"/>
      <w:numFmt w:val="bullet"/>
      <w:lvlText w:val=""/>
      <w:lvlJc w:val="left"/>
      <w:pPr>
        <w:ind w:left="2330" w:hanging="360"/>
      </w:pPr>
      <w:rPr>
        <w:rFonts w:ascii="Wingdings" w:hAnsi="Wingdings" w:hint="default"/>
        <w:color w:val="006390"/>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num w:numId="1">
    <w:abstractNumId w:val="15"/>
  </w:num>
  <w:num w:numId="2">
    <w:abstractNumId w:val="4"/>
  </w:num>
  <w:num w:numId="3">
    <w:abstractNumId w:val="16"/>
  </w:num>
  <w:num w:numId="4">
    <w:abstractNumId w:val="2"/>
  </w:num>
  <w:num w:numId="5">
    <w:abstractNumId w:val="20"/>
  </w:num>
  <w:num w:numId="6">
    <w:abstractNumId w:val="0"/>
  </w:num>
  <w:num w:numId="7">
    <w:abstractNumId w:val="26"/>
  </w:num>
  <w:num w:numId="8">
    <w:abstractNumId w:val="8"/>
  </w:num>
  <w:num w:numId="9">
    <w:abstractNumId w:val="8"/>
  </w:num>
  <w:num w:numId="10">
    <w:abstractNumId w:val="24"/>
  </w:num>
  <w:num w:numId="11">
    <w:abstractNumId w:val="6"/>
  </w:num>
  <w:num w:numId="12">
    <w:abstractNumId w:val="21"/>
  </w:num>
  <w:num w:numId="13">
    <w:abstractNumId w:val="18"/>
  </w:num>
  <w:num w:numId="14">
    <w:abstractNumId w:val="22"/>
  </w:num>
  <w:num w:numId="15">
    <w:abstractNumId w:val="14"/>
  </w:num>
  <w:num w:numId="16">
    <w:abstractNumId w:val="17"/>
  </w:num>
  <w:num w:numId="17">
    <w:abstractNumId w:val="3"/>
  </w:num>
  <w:num w:numId="18">
    <w:abstractNumId w:val="1"/>
  </w:num>
  <w:num w:numId="19">
    <w:abstractNumId w:val="13"/>
  </w:num>
  <w:num w:numId="20">
    <w:abstractNumId w:val="28"/>
  </w:num>
  <w:num w:numId="21">
    <w:abstractNumId w:val="23"/>
  </w:num>
  <w:num w:numId="22">
    <w:abstractNumId w:val="25"/>
  </w:num>
  <w:num w:numId="23">
    <w:abstractNumId w:val="27"/>
  </w:num>
  <w:num w:numId="24">
    <w:abstractNumId w:val="19"/>
  </w:num>
  <w:num w:numId="25">
    <w:abstractNumId w:val="10"/>
  </w:num>
  <w:num w:numId="26">
    <w:abstractNumId w:val="12"/>
  </w:num>
  <w:num w:numId="27">
    <w:abstractNumId w:val="11"/>
  </w:num>
  <w:num w:numId="28">
    <w:abstractNumId w:val="7"/>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04"/>
    <w:rsid w:val="00002204"/>
    <w:rsid w:val="00042C09"/>
    <w:rsid w:val="0004441B"/>
    <w:rsid w:val="000F1399"/>
    <w:rsid w:val="00183085"/>
    <w:rsid w:val="00184A09"/>
    <w:rsid w:val="00257945"/>
    <w:rsid w:val="002C35B3"/>
    <w:rsid w:val="00376A89"/>
    <w:rsid w:val="004D5226"/>
    <w:rsid w:val="004F4077"/>
    <w:rsid w:val="005005C2"/>
    <w:rsid w:val="00681EE4"/>
    <w:rsid w:val="006B33B7"/>
    <w:rsid w:val="00712C65"/>
    <w:rsid w:val="00766D15"/>
    <w:rsid w:val="007C5E46"/>
    <w:rsid w:val="00801CCB"/>
    <w:rsid w:val="008D47A9"/>
    <w:rsid w:val="008E169F"/>
    <w:rsid w:val="00961DE4"/>
    <w:rsid w:val="009636AD"/>
    <w:rsid w:val="0097344D"/>
    <w:rsid w:val="009A3311"/>
    <w:rsid w:val="00B3270C"/>
    <w:rsid w:val="00B733D8"/>
    <w:rsid w:val="00B91341"/>
    <w:rsid w:val="00BD3C63"/>
    <w:rsid w:val="00C6710B"/>
    <w:rsid w:val="00D11B85"/>
    <w:rsid w:val="00D840ED"/>
    <w:rsid w:val="00E51BDF"/>
    <w:rsid w:val="00F33FBB"/>
    <w:rsid w:val="00F5239B"/>
    <w:rsid w:val="00F573C8"/>
    <w:rsid w:val="00F931C8"/>
    <w:rsid w:val="00FD567C"/>
    <w:rsid w:val="00FE2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9435871"/>
  <w15:chartTrackingRefBased/>
  <w15:docId w15:val="{C2FC3FC9-8141-486D-AADB-058A63D3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8E8"/>
    <w:pPr>
      <w:spacing w:after="120" w:line="264" w:lineRule="auto"/>
      <w:jc w:val="both"/>
    </w:pPr>
  </w:style>
  <w:style w:type="paragraph" w:styleId="Heading1">
    <w:name w:val="heading 1"/>
    <w:basedOn w:val="Normal"/>
    <w:next w:val="Normal"/>
    <w:link w:val="Heading1Char"/>
    <w:uiPriority w:val="9"/>
    <w:qFormat/>
    <w:rsid w:val="00FE28E8"/>
    <w:pPr>
      <w:keepNext/>
      <w:keepLines/>
      <w:spacing w:before="360" w:after="240" w:line="240" w:lineRule="auto"/>
      <w:jc w:val="left"/>
      <w:outlineLvl w:val="0"/>
    </w:pPr>
    <w:rPr>
      <w:rFonts w:asciiTheme="majorHAnsi" w:eastAsiaTheme="majorEastAsia" w:hAnsiTheme="majorHAnsi"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cienceEuropeTable">
    <w:name w:val="Science Europe Table"/>
    <w:basedOn w:val="PlainTable1"/>
    <w:uiPriority w:val="99"/>
    <w:rsid w:val="005005C2"/>
    <w:rPr>
      <w:sz w:val="18"/>
      <w:szCs w:val="20"/>
      <w:lang w:val="en-US" w:eastAsia="en-GB"/>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tblStylePr w:type="firstRow">
      <w:rPr>
        <w:b/>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00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02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204"/>
  </w:style>
  <w:style w:type="paragraph" w:styleId="Footer">
    <w:name w:val="footer"/>
    <w:basedOn w:val="Normal"/>
    <w:link w:val="FooterChar"/>
    <w:uiPriority w:val="99"/>
    <w:unhideWhenUsed/>
    <w:rsid w:val="00002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204"/>
  </w:style>
  <w:style w:type="paragraph" w:styleId="Title">
    <w:name w:val="Title"/>
    <w:basedOn w:val="Normal"/>
    <w:next w:val="Normal"/>
    <w:link w:val="TitleChar"/>
    <w:uiPriority w:val="10"/>
    <w:qFormat/>
    <w:rsid w:val="00FE28E8"/>
    <w:pPr>
      <w:spacing w:after="0" w:line="240" w:lineRule="auto"/>
      <w:contextualSpacing/>
      <w:jc w:val="left"/>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FE28E8"/>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D840ED"/>
    <w:pPr>
      <w:numPr>
        <w:ilvl w:val="1"/>
      </w:numPr>
      <w:spacing w:after="0" w:line="240" w:lineRule="auto"/>
      <w:jc w:val="right"/>
    </w:pPr>
    <w:rPr>
      <w:rFonts w:eastAsiaTheme="minorEastAsia"/>
      <w:b/>
      <w:color w:val="FFFFFF" w:themeColor="background1"/>
      <w:sz w:val="48"/>
    </w:rPr>
  </w:style>
  <w:style w:type="character" w:customStyle="1" w:styleId="SubtitleChar">
    <w:name w:val="Subtitle Char"/>
    <w:basedOn w:val="DefaultParagraphFont"/>
    <w:link w:val="Subtitle"/>
    <w:uiPriority w:val="11"/>
    <w:rsid w:val="00D840ED"/>
    <w:rPr>
      <w:rFonts w:eastAsiaTheme="minorEastAsia"/>
      <w:b/>
      <w:color w:val="FFFFFF" w:themeColor="background1"/>
      <w:sz w:val="48"/>
    </w:rPr>
  </w:style>
  <w:style w:type="paragraph" w:customStyle="1" w:styleId="FooterBody">
    <w:name w:val="Footer Body"/>
    <w:basedOn w:val="Normal"/>
    <w:uiPriority w:val="99"/>
    <w:rsid w:val="00D840ED"/>
    <w:pPr>
      <w:tabs>
        <w:tab w:val="left" w:pos="2446"/>
      </w:tabs>
      <w:spacing w:before="100" w:beforeAutospacing="1" w:line="220" w:lineRule="atLeast"/>
      <w:contextualSpacing/>
    </w:pPr>
    <w:rPr>
      <w:rFonts w:eastAsia="HelveticaNeueLTStd-BdCn" w:cs="HelveticaNeueLTStd-BdCn"/>
      <w:color w:val="3E4549"/>
      <w:sz w:val="16"/>
      <w:szCs w:val="16"/>
      <w14:ligatures w14:val="standard"/>
    </w:rPr>
  </w:style>
  <w:style w:type="character" w:customStyle="1" w:styleId="Heading1Char">
    <w:name w:val="Heading 1 Char"/>
    <w:basedOn w:val="DefaultParagraphFont"/>
    <w:link w:val="Heading1"/>
    <w:uiPriority w:val="9"/>
    <w:rsid w:val="00FE28E8"/>
    <w:rPr>
      <w:rFonts w:asciiTheme="majorHAnsi" w:eastAsiaTheme="majorEastAsia" w:hAnsiTheme="majorHAnsi" w:cstheme="majorBidi"/>
      <w:color w:val="000000" w:themeColor="text1"/>
      <w:sz w:val="32"/>
      <w:szCs w:val="32"/>
    </w:rPr>
  </w:style>
  <w:style w:type="paragraph" w:styleId="ListParagraph">
    <w:name w:val="List Paragraph"/>
    <w:basedOn w:val="Normal"/>
    <w:uiPriority w:val="34"/>
    <w:qFormat/>
    <w:rsid w:val="00FE28E8"/>
    <w:pPr>
      <w:spacing w:before="60" w:after="60"/>
      <w:ind w:left="720"/>
    </w:pPr>
  </w:style>
  <w:style w:type="paragraph" w:customStyle="1" w:styleId="ListParagraphHeader">
    <w:name w:val="List Paragraph Header"/>
    <w:basedOn w:val="ListParagraph"/>
    <w:qFormat/>
    <w:rsid w:val="00E51BDF"/>
    <w:pPr>
      <w:numPr>
        <w:numId w:val="1"/>
      </w:numPr>
      <w:spacing w:before="240"/>
    </w:pPr>
    <w:rPr>
      <w:rFonts w:cstheme="minorHAnsi"/>
      <w:b/>
      <w:bCs/>
      <w:color w:val="0084ED"/>
      <w:sz w:val="24"/>
      <w:szCs w:val="24"/>
    </w:rPr>
  </w:style>
  <w:style w:type="paragraph" w:customStyle="1" w:styleId="TableBody">
    <w:name w:val="Table Body"/>
    <w:basedOn w:val="Normal"/>
    <w:uiPriority w:val="2"/>
    <w:rsid w:val="00E51BDF"/>
    <w:pPr>
      <w:suppressAutoHyphens/>
      <w:spacing w:before="60" w:after="60" w:line="276" w:lineRule="auto"/>
      <w:jc w:val="left"/>
    </w:pPr>
    <w:rPr>
      <w:rFonts w:eastAsia="HelveticaNeueLTStd-Lt" w:cs="HelveticaNeueLTStd-Lt"/>
      <w:bCs/>
      <w:sz w:val="20"/>
      <w:szCs w:val="20"/>
      <w14:ligatures w14:val="standard"/>
    </w:rPr>
  </w:style>
  <w:style w:type="paragraph" w:customStyle="1" w:styleId="ListItem-Bullet">
    <w:name w:val="List Item - Bullet"/>
    <w:basedOn w:val="ListParagraph"/>
    <w:uiPriority w:val="2"/>
    <w:qFormat/>
    <w:rsid w:val="00B91341"/>
    <w:pPr>
      <w:spacing w:before="0" w:line="276" w:lineRule="auto"/>
      <w:ind w:left="170" w:hanging="170"/>
      <w:jc w:val="left"/>
    </w:pPr>
    <w:rPr>
      <w:sz w:val="20"/>
      <w:szCs w:val="20"/>
      <w14:ligatures w14:val="standard"/>
    </w:rPr>
  </w:style>
  <w:style w:type="paragraph" w:styleId="FootnoteText">
    <w:name w:val="footnote text"/>
    <w:basedOn w:val="Normal"/>
    <w:link w:val="FootnoteTextChar"/>
    <w:uiPriority w:val="99"/>
    <w:semiHidden/>
    <w:unhideWhenUsed/>
    <w:rsid w:val="008D47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7A9"/>
    <w:rPr>
      <w:sz w:val="20"/>
      <w:szCs w:val="20"/>
    </w:rPr>
  </w:style>
  <w:style w:type="character" w:styleId="FootnoteReference">
    <w:name w:val="footnote reference"/>
    <w:basedOn w:val="DefaultParagraphFont"/>
    <w:uiPriority w:val="99"/>
    <w:semiHidden/>
    <w:unhideWhenUsed/>
    <w:rsid w:val="008D47A9"/>
    <w:rPr>
      <w:vertAlign w:val="superscript"/>
    </w:rPr>
  </w:style>
  <w:style w:type="character" w:styleId="Hyperlink">
    <w:name w:val="Hyperlink"/>
    <w:basedOn w:val="DefaultParagraphFont"/>
    <w:uiPriority w:val="99"/>
    <w:unhideWhenUsed/>
    <w:rsid w:val="008D47A9"/>
    <w:rPr>
      <w:color w:val="0084ED"/>
      <w:u w:val="single"/>
    </w:rPr>
  </w:style>
  <w:style w:type="character" w:customStyle="1" w:styleId="UnresolvedMention1">
    <w:name w:val="Unresolved Mention1"/>
    <w:basedOn w:val="DefaultParagraphFont"/>
    <w:uiPriority w:val="99"/>
    <w:semiHidden/>
    <w:unhideWhenUsed/>
    <w:rsid w:val="008D4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42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office@scienceeurope.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cienceeurope.org/rd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D080C6B6C3764DBDBE63D9759BD350" ma:contentTypeVersion="12" ma:contentTypeDescription="Create a new document." ma:contentTypeScope="" ma:versionID="da51b6c42e5523715a48a85039cb06ab">
  <xsd:schema xmlns:xsd="http://www.w3.org/2001/XMLSchema" xmlns:xs="http://www.w3.org/2001/XMLSchema" xmlns:p="http://schemas.microsoft.com/office/2006/metadata/properties" xmlns:ns2="79f31281-6e73-4091-abea-bf15e50d3b70" xmlns:ns3="df50260a-9d61-4048-9e2b-bb2690a3013a" targetNamespace="http://schemas.microsoft.com/office/2006/metadata/properties" ma:root="true" ma:fieldsID="dcc1ba7043027fb04a2dd1a6a7a4d0a0" ns2:_="" ns3:_="">
    <xsd:import namespace="79f31281-6e73-4091-abea-bf15e50d3b70"/>
    <xsd:import namespace="df50260a-9d61-4048-9e2b-bb2690a30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31281-6e73-4091-abea-bf15e50d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0260a-9d61-4048-9e2b-bb2690a301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AC831-A400-4729-ACE2-24F927E570AE}">
  <ds:schemaRefs>
    <ds:schemaRef ds:uri="http://schemas.openxmlformats.org/officeDocument/2006/bibliography"/>
  </ds:schemaRefs>
</ds:datastoreItem>
</file>

<file path=customXml/itemProps2.xml><?xml version="1.0" encoding="utf-8"?>
<ds:datastoreItem xmlns:ds="http://schemas.openxmlformats.org/officeDocument/2006/customXml" ds:itemID="{7AB4FFF4-8012-434C-BBB7-C570DF78CB61}"/>
</file>

<file path=customXml/itemProps3.xml><?xml version="1.0" encoding="utf-8"?>
<ds:datastoreItem xmlns:ds="http://schemas.openxmlformats.org/officeDocument/2006/customXml" ds:itemID="{919A679F-4388-432C-8F53-CBA94A2A141F}"/>
</file>

<file path=customXml/itemProps4.xml><?xml version="1.0" encoding="utf-8"?>
<ds:datastoreItem xmlns:ds="http://schemas.openxmlformats.org/officeDocument/2006/customXml" ds:itemID="{26CB8062-CB84-47ED-A1EB-36C7984BD464}"/>
</file>

<file path=docProps/app.xml><?xml version="1.0" encoding="utf-8"?>
<Properties xmlns="http://schemas.openxmlformats.org/officeDocument/2006/extended-properties" xmlns:vt="http://schemas.openxmlformats.org/officeDocument/2006/docPropsVTypes">
  <Template>Normal.dotm</Template>
  <TotalTime>0</TotalTime>
  <Pages>5</Pages>
  <Words>1722</Words>
  <Characters>9817</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Groeneveld</dc:creator>
  <cp:keywords/>
  <dc:description/>
  <cp:lastModifiedBy>Iwan Groeneveld</cp:lastModifiedBy>
  <cp:revision>2</cp:revision>
  <dcterms:created xsi:type="dcterms:W3CDTF">2021-07-05T09:57:00Z</dcterms:created>
  <dcterms:modified xsi:type="dcterms:W3CDTF">2021-07-05T09:57:00Z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0x010100E2D080C6B6C3764DBDBE63D9759BD350</vt:lpwstr>
  </property>
</Properties>
</file>