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625FC" w14:textId="4C3DEDCB" w:rsidR="00D5572E" w:rsidRPr="00D5572E" w:rsidRDefault="00295B5F" w:rsidP="00D5572E">
      <w:pPr>
        <w:rPr>
          <w:rFonts w:ascii="Times New Roman" w:hAnsi="Times New Roman" w:cs="Times New Roman"/>
          <w:b/>
          <w:bCs/>
          <w:sz w:val="29"/>
          <w:szCs w:val="29"/>
          <w:lang w:val="en-US"/>
        </w:rPr>
      </w:pPr>
      <w:r>
        <w:rPr>
          <w:rFonts w:ascii="Times New Roman" w:hAnsi="Times New Roman" w:cs="Times New Roman"/>
          <w:b/>
          <w:bCs/>
          <w:sz w:val="29"/>
          <w:szCs w:val="29"/>
          <w:lang w:val="en-US"/>
        </w:rPr>
        <w:t>Maple Transactions MS Word Template Version 0.9</w:t>
      </w:r>
    </w:p>
    <w:p w14:paraId="52F9C8EB" w14:textId="77610268" w:rsidR="00D5572E" w:rsidRDefault="00D5572E" w:rsidP="00D5572E">
      <w:pPr>
        <w:rPr>
          <w:rFonts w:ascii="Times New Roman" w:hAnsi="Times New Roman" w:cs="Times New Roman"/>
          <w:sz w:val="29"/>
          <w:szCs w:val="29"/>
          <w:lang w:val="en-US"/>
        </w:rPr>
      </w:pPr>
    </w:p>
    <w:p w14:paraId="5FA656F3" w14:textId="245FA249" w:rsidR="00D5572E" w:rsidRDefault="00D5572E" w:rsidP="00D5572E">
      <w:pPr>
        <w:rPr>
          <w:rFonts w:ascii="Times New Roman" w:hAnsi="Times New Roman" w:cs="Times New Roman"/>
          <w:sz w:val="22"/>
          <w:szCs w:val="22"/>
          <w:lang w:val="en-US"/>
        </w:rPr>
      </w:pPr>
      <w:r>
        <w:rPr>
          <w:rFonts w:ascii="Times New Roman" w:hAnsi="Times New Roman" w:cs="Times New Roman"/>
          <w:sz w:val="22"/>
          <w:szCs w:val="22"/>
          <w:lang w:val="en-US"/>
        </w:rPr>
        <w:t>ANONYMOUS AUTHOR(S)</w:t>
      </w:r>
      <w:r w:rsidR="00A04BBE">
        <w:rPr>
          <w:rStyle w:val="FootnoteReference"/>
          <w:rFonts w:ascii="Times New Roman" w:hAnsi="Times New Roman" w:cs="Times New Roman"/>
          <w:sz w:val="22"/>
          <w:szCs w:val="22"/>
          <w:lang w:val="en-US"/>
        </w:rPr>
        <w:footnoteReference w:id="1"/>
      </w:r>
    </w:p>
    <w:p w14:paraId="03D4C637" w14:textId="1D816FAA" w:rsidR="00D5572E" w:rsidRDefault="00D5572E" w:rsidP="00D5572E">
      <w:pPr>
        <w:rPr>
          <w:rFonts w:ascii="Times New Roman" w:hAnsi="Times New Roman" w:cs="Times New Roman"/>
          <w:sz w:val="22"/>
          <w:szCs w:val="22"/>
          <w:lang w:val="en-US"/>
        </w:rPr>
      </w:pPr>
    </w:p>
    <w:p w14:paraId="09A5803D" w14:textId="3ECBD843" w:rsidR="00D5572E" w:rsidRPr="007F0279" w:rsidRDefault="00D5572E" w:rsidP="00D5572E">
      <w:pPr>
        <w:rPr>
          <w:rFonts w:ascii="Times New Roman" w:hAnsi="Times New Roman" w:cs="Times New Roman"/>
          <w:color w:val="000000" w:themeColor="text1"/>
          <w:sz w:val="22"/>
          <w:szCs w:val="22"/>
          <w:lang w:val="en-US"/>
        </w:rPr>
      </w:pPr>
      <w:r w:rsidRPr="007F0279">
        <w:rPr>
          <w:rFonts w:ascii="Times New Roman" w:hAnsi="Times New Roman" w:cs="Times New Roman"/>
          <w:b/>
          <w:bCs/>
          <w:color w:val="000000" w:themeColor="text1"/>
          <w:sz w:val="22"/>
          <w:szCs w:val="22"/>
          <w:lang w:val="en-US"/>
        </w:rPr>
        <w:t>Abstract.</w:t>
      </w:r>
      <w:r w:rsidRPr="007F0279">
        <w:rPr>
          <w:rFonts w:ascii="Times New Roman" w:hAnsi="Times New Roman" w:cs="Times New Roman"/>
          <w:color w:val="000000" w:themeColor="text1"/>
          <w:sz w:val="22"/>
          <w:szCs w:val="22"/>
          <w:lang w:val="en-US"/>
        </w:rPr>
        <w:t xml:space="preserve"> The purpose of this document is to provide you with an MS Word template </w:t>
      </w:r>
      <w:r w:rsidR="007F0279" w:rsidRPr="007F0279">
        <w:rPr>
          <w:rFonts w:ascii="Times New Roman" w:hAnsi="Times New Roman" w:cs="Times New Roman"/>
          <w:color w:val="000000" w:themeColor="text1"/>
          <w:sz w:val="22"/>
          <w:szCs w:val="22"/>
          <w:lang w:val="en-US"/>
        </w:rPr>
        <w:t>for your Maple Transaction submission.</w:t>
      </w:r>
    </w:p>
    <w:p w14:paraId="2D344F4B" w14:textId="11D95ECA" w:rsidR="007F0279" w:rsidRPr="007F0279" w:rsidRDefault="007F0279" w:rsidP="00D5572E">
      <w:pPr>
        <w:rPr>
          <w:rFonts w:ascii="Times New Roman" w:hAnsi="Times New Roman" w:cs="Times New Roman"/>
          <w:color w:val="000000" w:themeColor="text1"/>
          <w:sz w:val="22"/>
          <w:szCs w:val="22"/>
          <w:lang w:val="en-US"/>
        </w:rPr>
      </w:pPr>
    </w:p>
    <w:p w14:paraId="5B161FAE" w14:textId="1A375797" w:rsidR="007F0279" w:rsidRPr="007F0279" w:rsidRDefault="007F0279" w:rsidP="007F0279">
      <w:pPr>
        <w:rPr>
          <w:rFonts w:ascii="Times New Roman" w:hAnsi="Times New Roman" w:cs="Times New Roman"/>
          <w:sz w:val="22"/>
          <w:szCs w:val="22"/>
          <w:lang w:val="en-US"/>
        </w:rPr>
      </w:pPr>
      <w:r w:rsidRPr="007F0279">
        <w:rPr>
          <w:rFonts w:ascii="Times New Roman" w:hAnsi="Times New Roman" w:cs="Times New Roman"/>
          <w:sz w:val="22"/>
          <w:szCs w:val="22"/>
          <w:lang w:val="en-US"/>
        </w:rPr>
        <w:t>Key Words and Phrases: Maple Transactions, MS Word, template.</w:t>
      </w:r>
    </w:p>
    <w:p w14:paraId="5827EC09" w14:textId="13B4E1DC" w:rsidR="007F0279" w:rsidRPr="007F0279" w:rsidRDefault="007F0279" w:rsidP="007F0279">
      <w:pPr>
        <w:rPr>
          <w:rFonts w:ascii="Times New Roman" w:hAnsi="Times New Roman" w:cs="Times New Roman"/>
          <w:sz w:val="22"/>
          <w:szCs w:val="22"/>
          <w:lang w:val="en-US"/>
        </w:rPr>
      </w:pPr>
    </w:p>
    <w:p w14:paraId="4501A091" w14:textId="77777777" w:rsidR="007F0279" w:rsidRPr="007F0279" w:rsidRDefault="007F0279" w:rsidP="007F0279">
      <w:pPr>
        <w:autoSpaceDE w:val="0"/>
        <w:autoSpaceDN w:val="0"/>
        <w:adjustRightInd w:val="0"/>
        <w:rPr>
          <w:rFonts w:ascii="Times New Roman" w:hAnsi="Times New Roman" w:cs="Times New Roman"/>
          <w:color w:val="000000"/>
          <w:sz w:val="22"/>
          <w:szCs w:val="22"/>
          <w:lang w:val="en-US"/>
        </w:rPr>
      </w:pPr>
      <w:r w:rsidRPr="007F0279">
        <w:rPr>
          <w:rFonts w:ascii="Times New Roman" w:hAnsi="Times New Roman" w:cs="Times New Roman"/>
          <w:b/>
          <w:bCs/>
          <w:color w:val="000000"/>
          <w:sz w:val="22"/>
          <w:szCs w:val="22"/>
          <w:lang w:val="en-US"/>
        </w:rPr>
        <w:t>Recommended Reference Format</w:t>
      </w:r>
      <w:r w:rsidRPr="007F0279">
        <w:rPr>
          <w:rFonts w:ascii="Times New Roman" w:hAnsi="Times New Roman" w:cs="Times New Roman"/>
          <w:color w:val="000000"/>
          <w:sz w:val="22"/>
          <w:szCs w:val="22"/>
          <w:lang w:val="en-US"/>
        </w:rPr>
        <w:t>:</w:t>
      </w:r>
    </w:p>
    <w:p w14:paraId="6A79B902" w14:textId="20BDDEDD" w:rsidR="007F0279" w:rsidRPr="007F0279" w:rsidRDefault="007F0279" w:rsidP="007F0279">
      <w:pPr>
        <w:autoSpaceDE w:val="0"/>
        <w:autoSpaceDN w:val="0"/>
        <w:adjustRightInd w:val="0"/>
        <w:rPr>
          <w:rFonts w:ascii="Times New Roman" w:hAnsi="Times New Roman" w:cs="Times New Roman"/>
          <w:color w:val="000000"/>
          <w:sz w:val="22"/>
          <w:szCs w:val="22"/>
          <w:lang w:val="en-US"/>
        </w:rPr>
      </w:pPr>
      <w:r w:rsidRPr="007F0279">
        <w:rPr>
          <w:rFonts w:ascii="Times New Roman" w:hAnsi="Times New Roman" w:cs="Times New Roman"/>
          <w:color w:val="000000"/>
          <w:sz w:val="22"/>
          <w:szCs w:val="22"/>
          <w:lang w:val="en-US"/>
        </w:rPr>
        <w:t xml:space="preserve">Anonymous Author(s). 2021. </w:t>
      </w:r>
      <w:r w:rsidR="00295B5F">
        <w:rPr>
          <w:rFonts w:ascii="Times New Roman" w:hAnsi="Times New Roman" w:cs="Times New Roman"/>
          <w:color w:val="000000"/>
          <w:sz w:val="22"/>
          <w:szCs w:val="22"/>
          <w:lang w:val="en-US"/>
        </w:rPr>
        <w:t>Maple Transactions MS Word Template Version 0.9</w:t>
      </w:r>
      <w:r w:rsidRPr="007F0279">
        <w:rPr>
          <w:rFonts w:ascii="Times New Roman" w:hAnsi="Times New Roman" w:cs="Times New Roman"/>
          <w:color w:val="000000"/>
          <w:sz w:val="22"/>
          <w:szCs w:val="22"/>
          <w:lang w:val="en-US"/>
        </w:rPr>
        <w:t xml:space="preserve">. Maple Trans. X, Y, Article Z (2021), </w:t>
      </w:r>
      <w:r w:rsidRPr="007F0279">
        <w:rPr>
          <w:rFonts w:ascii="Times New Roman" w:hAnsi="Times New Roman" w:cs="Times New Roman"/>
          <w:color w:val="4D00DA"/>
          <w:sz w:val="22"/>
          <w:szCs w:val="22"/>
          <w:lang w:val="en-US"/>
        </w:rPr>
        <w:t xml:space="preserve">13 </w:t>
      </w:r>
      <w:r w:rsidRPr="007F0279">
        <w:rPr>
          <w:rFonts w:ascii="Times New Roman" w:hAnsi="Times New Roman" w:cs="Times New Roman"/>
          <w:color w:val="000000"/>
          <w:sz w:val="22"/>
          <w:szCs w:val="22"/>
          <w:lang w:val="en-US"/>
        </w:rPr>
        <w:t>pages.</w:t>
      </w:r>
    </w:p>
    <w:p w14:paraId="1D4972E4" w14:textId="637D767C" w:rsidR="007F0279" w:rsidRDefault="00D2428C" w:rsidP="007F0279">
      <w:pPr>
        <w:rPr>
          <w:rFonts w:ascii="Times New Roman" w:hAnsi="Times New Roman" w:cs="Times New Roman"/>
          <w:color w:val="0036CA"/>
          <w:sz w:val="22"/>
          <w:szCs w:val="22"/>
          <w:lang w:val="en-US"/>
        </w:rPr>
      </w:pPr>
      <w:hyperlink r:id="rId6" w:history="1">
        <w:r w:rsidR="007F0279" w:rsidRPr="00526351">
          <w:rPr>
            <w:rStyle w:val="Hyperlink"/>
            <w:rFonts w:ascii="Times New Roman" w:hAnsi="Times New Roman" w:cs="Times New Roman"/>
            <w:sz w:val="22"/>
            <w:szCs w:val="22"/>
            <w:lang w:val="en-US"/>
          </w:rPr>
          <w:t>https://doi.org/XXXXXXXXX</w:t>
        </w:r>
      </w:hyperlink>
    </w:p>
    <w:p w14:paraId="00D0B3F7" w14:textId="7703F13C" w:rsidR="007F0279" w:rsidRDefault="007F0279" w:rsidP="007F0279">
      <w:pPr>
        <w:rPr>
          <w:rFonts w:ascii="Times New Roman" w:hAnsi="Times New Roman" w:cs="Times New Roman"/>
          <w:color w:val="0036CA"/>
          <w:sz w:val="22"/>
          <w:szCs w:val="22"/>
          <w:lang w:val="en-US"/>
        </w:rPr>
      </w:pPr>
    </w:p>
    <w:p w14:paraId="5A01DB37" w14:textId="77777777" w:rsidR="007F0279" w:rsidRPr="007F0279" w:rsidRDefault="007F0279" w:rsidP="007F0279">
      <w:pPr>
        <w:autoSpaceDE w:val="0"/>
        <w:autoSpaceDN w:val="0"/>
        <w:adjustRightInd w:val="0"/>
        <w:rPr>
          <w:rFonts w:ascii="Times New Roman" w:hAnsi="Times New Roman" w:cs="Times New Roman"/>
          <w:b/>
          <w:bCs/>
          <w:color w:val="000000"/>
          <w:sz w:val="22"/>
          <w:szCs w:val="22"/>
          <w:lang w:val="en-US"/>
        </w:rPr>
      </w:pPr>
      <w:r w:rsidRPr="007F0279">
        <w:rPr>
          <w:rFonts w:ascii="Times New Roman" w:hAnsi="Times New Roman" w:cs="Times New Roman"/>
          <w:b/>
          <w:bCs/>
          <w:color w:val="000000"/>
          <w:sz w:val="22"/>
          <w:szCs w:val="22"/>
          <w:lang w:val="en-US"/>
        </w:rPr>
        <w:t>1 Introduction</w:t>
      </w:r>
    </w:p>
    <w:p w14:paraId="1CD6C5F5" w14:textId="77777777" w:rsidR="007F0279" w:rsidRDefault="007F0279" w:rsidP="007F0279">
      <w:pPr>
        <w:autoSpaceDE w:val="0"/>
        <w:autoSpaceDN w:val="0"/>
        <w:adjustRightInd w:val="0"/>
        <w:rPr>
          <w:rFonts w:ascii="Times New Roman" w:hAnsi="Times New Roman" w:cs="Times New Roman"/>
          <w:color w:val="FF0000"/>
          <w:sz w:val="20"/>
          <w:szCs w:val="20"/>
          <w:lang w:val="en-US"/>
        </w:rPr>
      </w:pPr>
    </w:p>
    <w:p w14:paraId="1443A014" w14:textId="4E5DBFC1" w:rsidR="007F0279" w:rsidRPr="007F0279" w:rsidRDefault="007F0279" w:rsidP="007F0279">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 xml:space="preserve">The editors of Maple Transactions chose to </w:t>
      </w:r>
      <w:r w:rsidR="00A04BBE">
        <w:rPr>
          <w:rFonts w:ascii="Times New Roman" w:hAnsi="Times New Roman" w:cs="Times New Roman"/>
          <w:color w:val="000000" w:themeColor="text1"/>
          <w:sz w:val="20"/>
          <w:szCs w:val="20"/>
          <w:lang w:val="en-US"/>
        </w:rPr>
        <w:t>accept submissions written in MS Word</w:t>
      </w:r>
      <w:r w:rsidRPr="007F0279">
        <w:rPr>
          <w:rFonts w:ascii="Times New Roman" w:hAnsi="Times New Roman" w:cs="Times New Roman"/>
          <w:color w:val="000000" w:themeColor="text1"/>
          <w:sz w:val="20"/>
          <w:szCs w:val="20"/>
          <w:lang w:val="en-US"/>
        </w:rPr>
        <w:t>, for</w:t>
      </w:r>
    </w:p>
    <w:p w14:paraId="0160E39B" w14:textId="77777777" w:rsidR="007F0279" w:rsidRPr="007F0279" w:rsidRDefault="007F0279" w:rsidP="007F0279">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several reasons, including the following:</w:t>
      </w:r>
    </w:p>
    <w:p w14:paraId="44155B74" w14:textId="48325A30" w:rsidR="007F0279" w:rsidRPr="007F0279" w:rsidRDefault="007F0279" w:rsidP="00A04BBE">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 xml:space="preserve">(1) Many authors for Maple Transactions will already be familiar with </w:t>
      </w:r>
      <w:r w:rsidR="00A04BBE">
        <w:rPr>
          <w:rFonts w:ascii="Times New Roman" w:hAnsi="Times New Roman" w:cs="Times New Roman"/>
          <w:color w:val="000000" w:themeColor="text1"/>
          <w:sz w:val="20"/>
          <w:szCs w:val="20"/>
          <w:lang w:val="en-US"/>
        </w:rPr>
        <w:t>MS Word</w:t>
      </w:r>
      <w:r w:rsidRPr="007F0279">
        <w:rPr>
          <w:rFonts w:ascii="Times New Roman" w:hAnsi="Times New Roman" w:cs="Times New Roman"/>
          <w:color w:val="000000" w:themeColor="text1"/>
          <w:sz w:val="20"/>
          <w:szCs w:val="20"/>
          <w:lang w:val="en-US"/>
        </w:rPr>
        <w:t>, so l</w:t>
      </w:r>
      <w:r w:rsidR="00A04BBE">
        <w:rPr>
          <w:rFonts w:ascii="Times New Roman" w:hAnsi="Times New Roman" w:cs="Times New Roman"/>
          <w:color w:val="000000" w:themeColor="text1"/>
          <w:sz w:val="20"/>
          <w:szCs w:val="20"/>
          <w:lang w:val="en-US"/>
        </w:rPr>
        <w:t>using this template</w:t>
      </w:r>
      <w:r w:rsidRPr="007F0279">
        <w:rPr>
          <w:rFonts w:ascii="Times New Roman" w:hAnsi="Times New Roman" w:cs="Times New Roman"/>
          <w:color w:val="000000" w:themeColor="text1"/>
          <w:sz w:val="20"/>
          <w:szCs w:val="20"/>
          <w:lang w:val="en-US"/>
        </w:rPr>
        <w:t xml:space="preserve"> should be straightforward.</w:t>
      </w:r>
    </w:p>
    <w:p w14:paraId="0262527A" w14:textId="14F30A20" w:rsidR="007F0279" w:rsidRPr="007F0279" w:rsidRDefault="007F0279" w:rsidP="007F0279">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 xml:space="preserve">(2) </w:t>
      </w:r>
      <w:r w:rsidR="00A04BBE">
        <w:rPr>
          <w:rFonts w:ascii="Times New Roman" w:hAnsi="Times New Roman" w:cs="Times New Roman"/>
          <w:color w:val="000000" w:themeColor="text1"/>
          <w:sz w:val="20"/>
          <w:szCs w:val="20"/>
          <w:lang w:val="en-US"/>
        </w:rPr>
        <w:t xml:space="preserve">MS Word </w:t>
      </w:r>
      <w:r w:rsidRPr="007F0279">
        <w:rPr>
          <w:rFonts w:ascii="Times New Roman" w:hAnsi="Times New Roman" w:cs="Times New Roman"/>
          <w:color w:val="000000" w:themeColor="text1"/>
          <w:sz w:val="20"/>
          <w:szCs w:val="20"/>
          <w:lang w:val="en-US"/>
        </w:rPr>
        <w:t>is well-</w:t>
      </w:r>
      <w:r w:rsidR="00A04BBE">
        <w:rPr>
          <w:rFonts w:ascii="Times New Roman" w:hAnsi="Times New Roman" w:cs="Times New Roman"/>
          <w:color w:val="000000" w:themeColor="text1"/>
          <w:sz w:val="20"/>
          <w:szCs w:val="20"/>
          <w:lang w:val="en-US"/>
        </w:rPr>
        <w:t>developed</w:t>
      </w:r>
      <w:r w:rsidRPr="007F0279">
        <w:rPr>
          <w:rFonts w:ascii="Times New Roman" w:hAnsi="Times New Roman" w:cs="Times New Roman"/>
          <w:color w:val="000000" w:themeColor="text1"/>
          <w:sz w:val="20"/>
          <w:szCs w:val="20"/>
          <w:lang w:val="en-US"/>
        </w:rPr>
        <w:t xml:space="preserve"> and </w:t>
      </w:r>
      <w:r w:rsidR="00A04BBE">
        <w:rPr>
          <w:rFonts w:ascii="Times New Roman" w:hAnsi="Times New Roman" w:cs="Times New Roman"/>
          <w:color w:val="000000" w:themeColor="text1"/>
          <w:sz w:val="20"/>
          <w:szCs w:val="20"/>
          <w:lang w:val="en-US"/>
        </w:rPr>
        <w:t>widely used word processor</w:t>
      </w:r>
      <w:r w:rsidRPr="007F0279">
        <w:rPr>
          <w:rFonts w:ascii="Times New Roman" w:hAnsi="Times New Roman" w:cs="Times New Roman"/>
          <w:color w:val="000000" w:themeColor="text1"/>
          <w:sz w:val="20"/>
          <w:szCs w:val="20"/>
          <w:lang w:val="en-US"/>
        </w:rPr>
        <w:t xml:space="preserve">, </w:t>
      </w:r>
      <w:r w:rsidR="00A04BBE">
        <w:rPr>
          <w:rFonts w:ascii="Times New Roman" w:hAnsi="Times New Roman" w:cs="Times New Roman"/>
          <w:color w:val="000000" w:themeColor="text1"/>
          <w:sz w:val="20"/>
          <w:szCs w:val="20"/>
          <w:lang w:val="en-US"/>
        </w:rPr>
        <w:t>that allows an</w:t>
      </w:r>
      <w:r w:rsidRPr="007F0279">
        <w:rPr>
          <w:rFonts w:ascii="Times New Roman" w:hAnsi="Times New Roman" w:cs="Times New Roman"/>
          <w:color w:val="000000" w:themeColor="text1"/>
          <w:sz w:val="20"/>
          <w:szCs w:val="20"/>
          <w:lang w:val="en-US"/>
        </w:rPr>
        <w:t xml:space="preserve"> easy switch</w:t>
      </w:r>
    </w:p>
    <w:p w14:paraId="1102C3ED" w14:textId="56483C6D" w:rsidR="007F0279" w:rsidRPr="007F0279" w:rsidRDefault="007F0279" w:rsidP="007F0279">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for anonymous author/anonymous reviewer refereeing (also called “double-blind”</w:t>
      </w:r>
    </w:p>
    <w:p w14:paraId="32231805" w14:textId="77777777" w:rsidR="007F0279" w:rsidRPr="007F0279" w:rsidRDefault="007F0279" w:rsidP="007F0279">
      <w:pPr>
        <w:autoSpaceDE w:val="0"/>
        <w:autoSpaceDN w:val="0"/>
        <w:adjustRightInd w:val="0"/>
        <w:rPr>
          <w:rFonts w:ascii="Times New Roman" w:hAnsi="Times New Roman" w:cs="Times New Roman"/>
          <w:color w:val="000000" w:themeColor="text1"/>
          <w:sz w:val="20"/>
          <w:szCs w:val="20"/>
          <w:lang w:val="en-US"/>
        </w:rPr>
      </w:pPr>
      <w:r w:rsidRPr="007F0279">
        <w:rPr>
          <w:rFonts w:ascii="Times New Roman" w:hAnsi="Times New Roman" w:cs="Times New Roman"/>
          <w:color w:val="000000" w:themeColor="text1"/>
          <w:sz w:val="20"/>
          <w:szCs w:val="20"/>
          <w:lang w:val="en-US"/>
        </w:rPr>
        <w:t>refereeing) which Maple Transactions has adopted.</w:t>
      </w:r>
    </w:p>
    <w:p w14:paraId="6D4A8707" w14:textId="50A20549" w:rsidR="007F0279" w:rsidRDefault="007F0279" w:rsidP="007F0279">
      <w:pPr>
        <w:rPr>
          <w:color w:val="000000" w:themeColor="text1"/>
          <w:sz w:val="22"/>
          <w:szCs w:val="22"/>
          <w:vertAlign w:val="superscript"/>
        </w:rPr>
      </w:pPr>
    </w:p>
    <w:p w14:paraId="7F4C5568" w14:textId="62E6435E" w:rsidR="00D71A46" w:rsidRDefault="00D71A46" w:rsidP="00D71A46">
      <w:pPr>
        <w:autoSpaceDE w:val="0"/>
        <w:autoSpaceDN w:val="0"/>
        <w:adjustRightInd w:val="0"/>
        <w:rPr>
          <w:rFonts w:ascii="Times New Roman" w:hAnsi="Times New Roman" w:cs="Times New Roman"/>
          <w:b/>
          <w:bCs/>
          <w:sz w:val="22"/>
          <w:szCs w:val="22"/>
          <w:lang w:val="en-US"/>
        </w:rPr>
      </w:pPr>
      <w:r w:rsidRPr="00D71A46">
        <w:rPr>
          <w:rFonts w:ascii="Times New Roman" w:hAnsi="Times New Roman" w:cs="Times New Roman"/>
          <w:b/>
          <w:bCs/>
          <w:sz w:val="22"/>
          <w:szCs w:val="22"/>
          <w:lang w:val="en-US"/>
        </w:rPr>
        <w:t>2 Template Overview</w:t>
      </w:r>
    </w:p>
    <w:p w14:paraId="36B35F44" w14:textId="77777777" w:rsidR="00D71A46" w:rsidRPr="00D71A46" w:rsidRDefault="00D71A46" w:rsidP="00D71A46">
      <w:pPr>
        <w:autoSpaceDE w:val="0"/>
        <w:autoSpaceDN w:val="0"/>
        <w:adjustRightInd w:val="0"/>
        <w:rPr>
          <w:rFonts w:ascii="Times New Roman" w:hAnsi="Times New Roman" w:cs="Times New Roman"/>
          <w:b/>
          <w:bCs/>
          <w:sz w:val="22"/>
          <w:szCs w:val="22"/>
          <w:lang w:val="en-US"/>
        </w:rPr>
      </w:pPr>
    </w:p>
    <w:p w14:paraId="72B19B22" w14:textId="0E1D08F6" w:rsidR="00D71A46" w:rsidRDefault="00D71A46" w:rsidP="00D71A46">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As noted in the introduction, MS Word can be used to prepare many different kinds of documentation including a double-blind initial submission of a full-length paper, a “camera-ready” journal article, a SIGCHI Extended Abstract</w:t>
      </w:r>
      <w:r w:rsidR="00AF3EA9">
        <w:rPr>
          <w:rFonts w:ascii="Times New Roman" w:hAnsi="Times New Roman" w:cs="Times New Roman"/>
          <w:sz w:val="20"/>
          <w:szCs w:val="20"/>
          <w:lang w:val="en-US"/>
        </w:rPr>
        <w:t>.</w:t>
      </w:r>
    </w:p>
    <w:p w14:paraId="0AED6C42" w14:textId="496C440B" w:rsidR="00AF3EA9" w:rsidRDefault="00AF3EA9" w:rsidP="00D71A46">
      <w:pPr>
        <w:autoSpaceDE w:val="0"/>
        <w:autoSpaceDN w:val="0"/>
        <w:adjustRightInd w:val="0"/>
        <w:rPr>
          <w:rFonts w:ascii="Times New Roman" w:hAnsi="Times New Roman" w:cs="Times New Roman"/>
          <w:sz w:val="20"/>
          <w:szCs w:val="20"/>
          <w:lang w:val="en-US"/>
        </w:rPr>
      </w:pPr>
    </w:p>
    <w:p w14:paraId="597B363B" w14:textId="239C7D93" w:rsidR="00AF3EA9" w:rsidRDefault="00AF3EA9" w:rsidP="00D71A46">
      <w:pPr>
        <w:autoSpaceDE w:val="0"/>
        <w:autoSpaceDN w:val="0"/>
        <w:adjustRightInd w:val="0"/>
        <w:rPr>
          <w:rFonts w:ascii="Times New Roman" w:hAnsi="Times New Roman" w:cs="Times New Roman"/>
          <w:b/>
          <w:bCs/>
          <w:sz w:val="20"/>
          <w:szCs w:val="20"/>
          <w:lang w:val="en-US"/>
        </w:rPr>
      </w:pPr>
      <w:r w:rsidRPr="00AF3EA9">
        <w:rPr>
          <w:rFonts w:ascii="Times New Roman" w:hAnsi="Times New Roman" w:cs="Times New Roman"/>
          <w:b/>
          <w:bCs/>
          <w:sz w:val="20"/>
          <w:szCs w:val="20"/>
          <w:lang w:val="en-US"/>
        </w:rPr>
        <w:t>2.1 Template Styles</w:t>
      </w:r>
    </w:p>
    <w:p w14:paraId="458A2AB2" w14:textId="20C59E0F" w:rsidR="00AF3EA9" w:rsidRDefault="00AF3EA9" w:rsidP="00D71A46">
      <w:pPr>
        <w:autoSpaceDE w:val="0"/>
        <w:autoSpaceDN w:val="0"/>
        <w:adjustRightInd w:val="0"/>
        <w:rPr>
          <w:rFonts w:ascii="Times New Roman" w:hAnsi="Times New Roman" w:cs="Times New Roman"/>
          <w:b/>
          <w:bCs/>
          <w:sz w:val="20"/>
          <w:szCs w:val="20"/>
          <w:lang w:val="en-US"/>
        </w:rPr>
      </w:pPr>
    </w:p>
    <w:p w14:paraId="32C1E3E7" w14:textId="77777777" w:rsidR="00AF3EA9" w:rsidRPr="00AF3EA9" w:rsidRDefault="00AF3EA9" w:rsidP="00AF3EA9">
      <w:pPr>
        <w:autoSpaceDE w:val="0"/>
        <w:autoSpaceDN w:val="0"/>
        <w:adjustRightInd w:val="0"/>
        <w:rPr>
          <w:rFonts w:ascii="Times New Roman" w:hAnsi="Times New Roman" w:cs="Times New Roman"/>
          <w:color w:val="000000" w:themeColor="text1"/>
          <w:sz w:val="20"/>
          <w:szCs w:val="20"/>
          <w:lang w:val="en-US"/>
        </w:rPr>
      </w:pPr>
      <w:r w:rsidRPr="00AF3EA9">
        <w:rPr>
          <w:rFonts w:ascii="Times New Roman" w:hAnsi="Times New Roman" w:cs="Times New Roman"/>
          <w:color w:val="000000" w:themeColor="text1"/>
          <w:sz w:val="20"/>
          <w:szCs w:val="20"/>
          <w:lang w:val="en-US"/>
        </w:rPr>
        <w:t>The anonymous option is helpful for anonymous author/anonymous referee reviewing, which</w:t>
      </w:r>
    </w:p>
    <w:p w14:paraId="5350E2B1" w14:textId="77777777" w:rsidR="00AF3EA9" w:rsidRPr="00AF3EA9" w:rsidRDefault="00AF3EA9" w:rsidP="00AF3EA9">
      <w:pPr>
        <w:autoSpaceDE w:val="0"/>
        <w:autoSpaceDN w:val="0"/>
        <w:adjustRightInd w:val="0"/>
        <w:rPr>
          <w:rFonts w:ascii="Times New Roman" w:hAnsi="Times New Roman" w:cs="Times New Roman"/>
          <w:color w:val="000000" w:themeColor="text1"/>
          <w:sz w:val="20"/>
          <w:szCs w:val="20"/>
          <w:lang w:val="en-US"/>
        </w:rPr>
      </w:pPr>
      <w:r w:rsidRPr="00AF3EA9">
        <w:rPr>
          <w:rFonts w:ascii="Times New Roman" w:hAnsi="Times New Roman" w:cs="Times New Roman"/>
          <w:color w:val="000000" w:themeColor="text1"/>
          <w:sz w:val="20"/>
          <w:szCs w:val="20"/>
          <w:lang w:val="en-US"/>
        </w:rPr>
        <w:t>Maple Transactions has adopted. The “review” option puts line numbers everywhere. These may</w:t>
      </w:r>
    </w:p>
    <w:p w14:paraId="584D5806" w14:textId="02E618F0" w:rsidR="00AF3EA9" w:rsidRDefault="00AF3EA9" w:rsidP="00AF3EA9">
      <w:pPr>
        <w:autoSpaceDE w:val="0"/>
        <w:autoSpaceDN w:val="0"/>
        <w:adjustRightInd w:val="0"/>
        <w:rPr>
          <w:rFonts w:ascii="Times New Roman" w:hAnsi="Times New Roman" w:cs="Times New Roman"/>
          <w:color w:val="000000" w:themeColor="text1"/>
          <w:sz w:val="20"/>
          <w:szCs w:val="20"/>
          <w:lang w:val="en-US"/>
        </w:rPr>
      </w:pPr>
      <w:r w:rsidRPr="00AF3EA9">
        <w:rPr>
          <w:rFonts w:ascii="Times New Roman" w:hAnsi="Times New Roman" w:cs="Times New Roman"/>
          <w:color w:val="000000" w:themeColor="text1"/>
          <w:sz w:val="20"/>
          <w:szCs w:val="20"/>
          <w:lang w:val="en-US"/>
        </w:rPr>
        <w:t>not quite line up with every line, but they are quite useful for communicating feedback to authors.</w:t>
      </w:r>
    </w:p>
    <w:p w14:paraId="50576177" w14:textId="3D4AFB2E" w:rsidR="00AF3EA9" w:rsidRDefault="00AF3EA9" w:rsidP="00AF3EA9">
      <w:pPr>
        <w:autoSpaceDE w:val="0"/>
        <w:autoSpaceDN w:val="0"/>
        <w:adjustRightInd w:val="0"/>
        <w:rPr>
          <w:rFonts w:ascii="Times New Roman" w:hAnsi="Times New Roman" w:cs="Times New Roman"/>
          <w:color w:val="000000" w:themeColor="text1"/>
          <w:sz w:val="20"/>
          <w:szCs w:val="20"/>
          <w:lang w:val="en-US"/>
        </w:rPr>
      </w:pPr>
    </w:p>
    <w:p w14:paraId="0092F4E6" w14:textId="021BEDA9" w:rsidR="00AF3EA9" w:rsidRDefault="00AF3EA9" w:rsidP="00AF3EA9">
      <w:pPr>
        <w:autoSpaceDE w:val="0"/>
        <w:autoSpaceDN w:val="0"/>
        <w:adjustRightInd w:val="0"/>
        <w:rPr>
          <w:rFonts w:ascii="Times New Roman" w:hAnsi="Times New Roman" w:cs="Times New Roman"/>
          <w:b/>
          <w:bCs/>
          <w:sz w:val="22"/>
          <w:szCs w:val="22"/>
          <w:lang w:val="en-US"/>
        </w:rPr>
      </w:pPr>
      <w:r w:rsidRPr="00AF3EA9">
        <w:rPr>
          <w:rFonts w:ascii="Times New Roman" w:hAnsi="Times New Roman" w:cs="Times New Roman"/>
          <w:b/>
          <w:bCs/>
          <w:sz w:val="22"/>
          <w:szCs w:val="22"/>
          <w:lang w:val="en-US"/>
        </w:rPr>
        <w:t>3 Modifications</w:t>
      </w:r>
    </w:p>
    <w:p w14:paraId="0479274B" w14:textId="17447189" w:rsidR="00AF3EA9" w:rsidRDefault="00AF3EA9" w:rsidP="00AF3EA9">
      <w:pPr>
        <w:autoSpaceDE w:val="0"/>
        <w:autoSpaceDN w:val="0"/>
        <w:adjustRightInd w:val="0"/>
        <w:rPr>
          <w:rFonts w:ascii="Times New Roman" w:hAnsi="Times New Roman" w:cs="Times New Roman"/>
          <w:b/>
          <w:bCs/>
          <w:sz w:val="22"/>
          <w:szCs w:val="22"/>
          <w:lang w:val="en-US"/>
        </w:rPr>
      </w:pPr>
    </w:p>
    <w:p w14:paraId="37C456B5" w14:textId="30C79727" w:rsidR="00AF3EA9" w:rsidRDefault="00AF3EA9" w:rsidP="00AF3EA9">
      <w:pPr>
        <w:autoSpaceDE w:val="0"/>
        <w:autoSpaceDN w:val="0"/>
        <w:adjustRightInd w:val="0"/>
        <w:rPr>
          <w:rFonts w:ascii="Times New Roman" w:hAnsi="Times New Roman" w:cs="Times New Roman"/>
          <w:color w:val="000000" w:themeColor="text1"/>
          <w:sz w:val="20"/>
          <w:szCs w:val="20"/>
          <w:lang w:val="en-US"/>
        </w:rPr>
      </w:pPr>
      <w:r w:rsidRPr="00AF3EA9">
        <w:rPr>
          <w:rFonts w:ascii="Times New Roman" w:hAnsi="Times New Roman" w:cs="Times New Roman"/>
          <w:color w:val="000000" w:themeColor="text1"/>
          <w:sz w:val="20"/>
          <w:szCs w:val="20"/>
          <w:lang w:val="en-US"/>
        </w:rPr>
        <w:t xml:space="preserve">Maple Transactions </w:t>
      </w:r>
      <w:r>
        <w:rPr>
          <w:rFonts w:ascii="Times New Roman" w:hAnsi="Times New Roman" w:cs="Times New Roman"/>
          <w:color w:val="000000" w:themeColor="text1"/>
          <w:sz w:val="20"/>
          <w:szCs w:val="20"/>
          <w:lang w:val="en-US"/>
        </w:rPr>
        <w:t>permits</w:t>
      </w:r>
      <w:r w:rsidRPr="00AF3EA9">
        <w:rPr>
          <w:rFonts w:ascii="Times New Roman" w:hAnsi="Times New Roman" w:cs="Times New Roman"/>
          <w:color w:val="000000" w:themeColor="text1"/>
          <w:sz w:val="20"/>
          <w:szCs w:val="20"/>
          <w:lang w:val="en-US"/>
        </w:rPr>
        <w:t xml:space="preserve"> modifications </w:t>
      </w:r>
      <w:r>
        <w:rPr>
          <w:rFonts w:ascii="Times New Roman" w:hAnsi="Times New Roman" w:cs="Times New Roman"/>
          <w:color w:val="000000" w:themeColor="text1"/>
          <w:sz w:val="20"/>
          <w:szCs w:val="20"/>
          <w:lang w:val="en-US"/>
        </w:rPr>
        <w:t>of this template</w:t>
      </w:r>
      <w:r w:rsidRPr="00AF3EA9">
        <w:rPr>
          <w:rFonts w:ascii="Times New Roman" w:hAnsi="Times New Roman" w:cs="Times New Roman"/>
          <w:color w:val="000000" w:themeColor="text1"/>
          <w:sz w:val="20"/>
          <w:szCs w:val="20"/>
          <w:lang w:val="en-US"/>
        </w:rPr>
        <w:t>. The editors would</w:t>
      </w:r>
      <w:r>
        <w:rPr>
          <w:rFonts w:ascii="Times New Roman" w:hAnsi="Times New Roman" w:cs="Times New Roman"/>
          <w:color w:val="000000" w:themeColor="text1"/>
          <w:sz w:val="20"/>
          <w:szCs w:val="20"/>
          <w:lang w:val="en-US"/>
        </w:rPr>
        <w:t xml:space="preserve"> </w:t>
      </w:r>
      <w:r w:rsidRPr="00AF3EA9">
        <w:rPr>
          <w:rFonts w:ascii="Times New Roman" w:hAnsi="Times New Roman" w:cs="Times New Roman"/>
          <w:color w:val="000000" w:themeColor="text1"/>
          <w:sz w:val="20"/>
          <w:szCs w:val="20"/>
          <w:lang w:val="en-US"/>
        </w:rPr>
        <w:t>like to keep a more-or-less uniform look to the online journal, but if the author feels strongly about</w:t>
      </w:r>
      <w:r>
        <w:rPr>
          <w:rFonts w:ascii="Times New Roman" w:hAnsi="Times New Roman" w:cs="Times New Roman"/>
          <w:color w:val="000000" w:themeColor="text1"/>
          <w:sz w:val="20"/>
          <w:szCs w:val="20"/>
          <w:lang w:val="en-US"/>
        </w:rPr>
        <w:t xml:space="preserve"> </w:t>
      </w:r>
      <w:r w:rsidRPr="00AF3EA9">
        <w:rPr>
          <w:rFonts w:ascii="Times New Roman" w:hAnsi="Times New Roman" w:cs="Times New Roman"/>
          <w:color w:val="000000" w:themeColor="text1"/>
          <w:sz w:val="20"/>
          <w:szCs w:val="20"/>
          <w:lang w:val="en-US"/>
        </w:rPr>
        <w:t>something, the editors are likely to be sympathetic.</w:t>
      </w:r>
    </w:p>
    <w:p w14:paraId="73FE7D0B" w14:textId="7994739F" w:rsidR="00AC0B6B" w:rsidRDefault="00AC0B6B" w:rsidP="00AF3EA9">
      <w:pPr>
        <w:autoSpaceDE w:val="0"/>
        <w:autoSpaceDN w:val="0"/>
        <w:adjustRightInd w:val="0"/>
        <w:rPr>
          <w:rFonts w:ascii="Times New Roman" w:hAnsi="Times New Roman" w:cs="Times New Roman"/>
          <w:color w:val="000000" w:themeColor="text1"/>
          <w:sz w:val="20"/>
          <w:szCs w:val="20"/>
          <w:lang w:val="en-US"/>
        </w:rPr>
      </w:pPr>
    </w:p>
    <w:p w14:paraId="4F249CFD" w14:textId="15CB4460" w:rsidR="00AC0B6B" w:rsidRDefault="00AC0B6B" w:rsidP="00AF3EA9">
      <w:pPr>
        <w:autoSpaceDE w:val="0"/>
        <w:autoSpaceDN w:val="0"/>
        <w:adjustRightInd w:val="0"/>
        <w:rPr>
          <w:rFonts w:ascii="Times New Roman" w:hAnsi="Times New Roman" w:cs="Times New Roman"/>
          <w:b/>
          <w:bCs/>
          <w:sz w:val="22"/>
          <w:szCs w:val="22"/>
          <w:lang w:val="en-US"/>
        </w:rPr>
      </w:pPr>
      <w:r w:rsidRPr="00AC0B6B">
        <w:rPr>
          <w:rFonts w:ascii="Times New Roman" w:hAnsi="Times New Roman" w:cs="Times New Roman"/>
          <w:b/>
          <w:bCs/>
          <w:sz w:val="22"/>
          <w:szCs w:val="22"/>
          <w:lang w:val="en-US"/>
        </w:rPr>
        <w:t>4 Title Information</w:t>
      </w:r>
    </w:p>
    <w:p w14:paraId="320AD810" w14:textId="77C7ACB3" w:rsidR="00AC0B6B" w:rsidRDefault="00AC0B6B" w:rsidP="00AF3EA9">
      <w:pPr>
        <w:autoSpaceDE w:val="0"/>
        <w:autoSpaceDN w:val="0"/>
        <w:adjustRightInd w:val="0"/>
        <w:rPr>
          <w:rFonts w:ascii="Times New Roman" w:hAnsi="Times New Roman" w:cs="Times New Roman"/>
          <w:b/>
          <w:bCs/>
          <w:sz w:val="22"/>
          <w:szCs w:val="22"/>
          <w:lang w:val="en-US"/>
        </w:rPr>
      </w:pPr>
    </w:p>
    <w:p w14:paraId="42393634" w14:textId="09FE110E"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The title of your work should use capital letters appropriately - </w:t>
      </w:r>
      <w:r>
        <w:rPr>
          <w:rFonts w:ascii="Times New Roman" w:hAnsi="Times New Roman" w:cs="Times New Roman"/>
          <w:color w:val="0036CA"/>
          <w:sz w:val="20"/>
          <w:szCs w:val="20"/>
          <w:lang w:val="en-US"/>
        </w:rPr>
        <w:t xml:space="preserve">https://capitalizemytitle.com/ </w:t>
      </w:r>
      <w:r>
        <w:rPr>
          <w:rFonts w:ascii="Times New Roman" w:hAnsi="Times New Roman" w:cs="Times New Roman"/>
          <w:color w:val="000000"/>
          <w:sz w:val="20"/>
          <w:szCs w:val="20"/>
          <w:lang w:val="en-US"/>
        </w:rPr>
        <w:t>has useful rules for capitalization.</w:t>
      </w:r>
    </w:p>
    <w:p w14:paraId="72E0F151" w14:textId="0F4C72AD" w:rsidR="00AC0B6B" w:rsidRDefault="00AC0B6B" w:rsidP="00AC0B6B">
      <w:pPr>
        <w:autoSpaceDE w:val="0"/>
        <w:autoSpaceDN w:val="0"/>
        <w:adjustRightInd w:val="0"/>
        <w:rPr>
          <w:rFonts w:ascii="Times New Roman" w:hAnsi="Times New Roman" w:cs="Times New Roman"/>
          <w:color w:val="000000"/>
          <w:sz w:val="20"/>
          <w:szCs w:val="20"/>
          <w:lang w:val="en-US"/>
        </w:rPr>
      </w:pPr>
    </w:p>
    <w:p w14:paraId="02D7FF9D" w14:textId="69B1847D" w:rsidR="00AC0B6B" w:rsidRDefault="00AC0B6B" w:rsidP="00AC0B6B">
      <w:pPr>
        <w:autoSpaceDE w:val="0"/>
        <w:autoSpaceDN w:val="0"/>
        <w:adjustRightInd w:val="0"/>
        <w:rPr>
          <w:rFonts w:ascii="Times New Roman" w:hAnsi="Times New Roman" w:cs="Times New Roman"/>
          <w:b/>
          <w:bCs/>
          <w:sz w:val="22"/>
          <w:szCs w:val="22"/>
          <w:lang w:val="en-US"/>
        </w:rPr>
      </w:pPr>
      <w:r w:rsidRPr="00AC0B6B">
        <w:rPr>
          <w:rFonts w:ascii="Times New Roman" w:hAnsi="Times New Roman" w:cs="Times New Roman"/>
          <w:b/>
          <w:bCs/>
          <w:sz w:val="22"/>
          <w:szCs w:val="22"/>
          <w:lang w:val="en-US"/>
        </w:rPr>
        <w:lastRenderedPageBreak/>
        <w:t>5 Authors and Affiliations</w:t>
      </w:r>
    </w:p>
    <w:p w14:paraId="5A34B1DC" w14:textId="3FBFB7C0" w:rsidR="00AC0B6B" w:rsidRDefault="00AC0B6B" w:rsidP="00AC0B6B">
      <w:pPr>
        <w:autoSpaceDE w:val="0"/>
        <w:autoSpaceDN w:val="0"/>
        <w:adjustRightInd w:val="0"/>
        <w:rPr>
          <w:rFonts w:ascii="Times New Roman" w:hAnsi="Times New Roman" w:cs="Times New Roman"/>
          <w:b/>
          <w:bCs/>
          <w:sz w:val="22"/>
          <w:szCs w:val="22"/>
          <w:lang w:val="en-US"/>
        </w:rPr>
      </w:pPr>
    </w:p>
    <w:p w14:paraId="324813A3" w14:textId="77777777" w:rsidR="00AC0B6B" w:rsidRDefault="00AC0B6B" w:rsidP="00AC0B6B">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Each author must be defined separately for accurate metadata identification. Multiple authors may</w:t>
      </w:r>
    </w:p>
    <w:p w14:paraId="12261DDF" w14:textId="77777777" w:rsidR="00AC0B6B" w:rsidRDefault="00AC0B6B" w:rsidP="00AC0B6B">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share one affiliation. Authors’ names should not be abbreviated; use full first names wherever</w:t>
      </w:r>
    </w:p>
    <w:p w14:paraId="38F915F2" w14:textId="56156D23" w:rsidR="00AC0B6B" w:rsidRDefault="00AC0B6B" w:rsidP="00AC0B6B">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possible. Include authors’ e-mail addresses whenever possible.</w:t>
      </w:r>
    </w:p>
    <w:p w14:paraId="0F08C57E" w14:textId="06415C09" w:rsidR="00AC0B6B" w:rsidRDefault="00AC0B6B" w:rsidP="00AC0B6B">
      <w:pPr>
        <w:autoSpaceDE w:val="0"/>
        <w:autoSpaceDN w:val="0"/>
        <w:adjustRightInd w:val="0"/>
        <w:rPr>
          <w:rFonts w:ascii="Times New Roman" w:hAnsi="Times New Roman" w:cs="Times New Roman"/>
          <w:sz w:val="20"/>
          <w:szCs w:val="20"/>
          <w:lang w:val="en-US"/>
        </w:rPr>
      </w:pPr>
    </w:p>
    <w:p w14:paraId="147468DD" w14:textId="67676246" w:rsidR="00AC0B6B" w:rsidRDefault="00AC0B6B" w:rsidP="00AC0B6B">
      <w:pPr>
        <w:autoSpaceDE w:val="0"/>
        <w:autoSpaceDN w:val="0"/>
        <w:adjustRightInd w:val="0"/>
        <w:rPr>
          <w:rFonts w:ascii="Times New Roman" w:hAnsi="Times New Roman" w:cs="Times New Roman"/>
          <w:b/>
          <w:bCs/>
          <w:sz w:val="22"/>
          <w:szCs w:val="22"/>
          <w:lang w:val="en-US"/>
        </w:rPr>
      </w:pPr>
      <w:r w:rsidRPr="00AC0B6B">
        <w:rPr>
          <w:rFonts w:ascii="Times New Roman" w:hAnsi="Times New Roman" w:cs="Times New Roman"/>
          <w:b/>
          <w:bCs/>
          <w:sz w:val="22"/>
          <w:szCs w:val="22"/>
          <w:lang w:val="en-US"/>
        </w:rPr>
        <w:t>6 Rights Information</w:t>
      </w:r>
    </w:p>
    <w:p w14:paraId="04321251" w14:textId="53600CC2" w:rsidR="00AC0B6B" w:rsidRDefault="00AC0B6B" w:rsidP="00AC0B6B">
      <w:pPr>
        <w:autoSpaceDE w:val="0"/>
        <w:autoSpaceDN w:val="0"/>
        <w:adjustRightInd w:val="0"/>
        <w:rPr>
          <w:rFonts w:ascii="Times New Roman" w:hAnsi="Times New Roman" w:cs="Times New Roman"/>
          <w:b/>
          <w:bCs/>
          <w:sz w:val="22"/>
          <w:szCs w:val="22"/>
          <w:lang w:val="en-US"/>
        </w:rPr>
      </w:pPr>
    </w:p>
    <w:p w14:paraId="44FF8259" w14:textId="5CD411D8"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Authors of any work published by </w:t>
      </w:r>
      <w:r w:rsidRPr="00AC0B6B">
        <w:rPr>
          <w:rFonts w:ascii="Times New Roman" w:hAnsi="Times New Roman" w:cs="Times New Roman"/>
          <w:color w:val="000000" w:themeColor="text1"/>
          <w:sz w:val="20"/>
          <w:szCs w:val="20"/>
          <w:lang w:val="en-US"/>
        </w:rPr>
        <w:t xml:space="preserve">Maple Transactions </w:t>
      </w:r>
      <w:r>
        <w:rPr>
          <w:rFonts w:ascii="Times New Roman" w:hAnsi="Times New Roman" w:cs="Times New Roman"/>
          <w:color w:val="000000"/>
          <w:sz w:val="20"/>
          <w:szCs w:val="20"/>
          <w:lang w:val="en-US"/>
        </w:rPr>
        <w:t>will need to complete a rights form.</w:t>
      </w:r>
    </w:p>
    <w:p w14:paraId="522F5C8A" w14:textId="77777777" w:rsidR="00AC0B6B" w:rsidRDefault="00AC0B6B" w:rsidP="00AC0B6B">
      <w:pPr>
        <w:autoSpaceDE w:val="0"/>
        <w:autoSpaceDN w:val="0"/>
        <w:adjustRightInd w:val="0"/>
        <w:rPr>
          <w:rFonts w:ascii="Times New Roman" w:hAnsi="Times New Roman" w:cs="Times New Roman"/>
          <w:color w:val="000000"/>
          <w:sz w:val="20"/>
          <w:szCs w:val="20"/>
          <w:lang w:val="en-US"/>
        </w:rPr>
      </w:pPr>
    </w:p>
    <w:p w14:paraId="19386142" w14:textId="1E237AEB"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Depending on the kind of work, and the rights management choice made by the author, this may</w:t>
      </w:r>
    </w:p>
    <w:p w14:paraId="22F7E683" w14:textId="77777777"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be copyright transfer, permission, license, or an OA (open access) agreement.</w:t>
      </w:r>
    </w:p>
    <w:p w14:paraId="2C949F9B" w14:textId="77777777" w:rsidR="00AC0B6B" w:rsidRDefault="00AC0B6B" w:rsidP="00AC0B6B">
      <w:pPr>
        <w:autoSpaceDE w:val="0"/>
        <w:autoSpaceDN w:val="0"/>
        <w:adjustRightInd w:val="0"/>
        <w:rPr>
          <w:rFonts w:ascii="Times New Roman" w:hAnsi="Times New Roman" w:cs="Times New Roman"/>
          <w:color w:val="000000"/>
          <w:sz w:val="20"/>
          <w:szCs w:val="20"/>
          <w:lang w:val="en-US"/>
        </w:rPr>
      </w:pPr>
    </w:p>
    <w:p w14:paraId="1B52F8A6" w14:textId="2907D575"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Regardless of the rights management choice, the author will receive a copy of the completed rights</w:t>
      </w:r>
    </w:p>
    <w:p w14:paraId="26D63FA0" w14:textId="2C1F922A" w:rsidR="00AC0B6B" w:rsidRDefault="00AC0B6B" w:rsidP="00AC0B6B">
      <w:pPr>
        <w:autoSpaceDE w:val="0"/>
        <w:autoSpaceDN w:val="0"/>
        <w:adjustRightInd w:val="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form once it has been submitted.</w:t>
      </w:r>
    </w:p>
    <w:p w14:paraId="5237274E" w14:textId="099D52BC" w:rsidR="00AC0B6B" w:rsidRDefault="00AC0B6B" w:rsidP="00AC0B6B">
      <w:pPr>
        <w:autoSpaceDE w:val="0"/>
        <w:autoSpaceDN w:val="0"/>
        <w:adjustRightInd w:val="0"/>
        <w:rPr>
          <w:rFonts w:ascii="Times New Roman" w:hAnsi="Times New Roman" w:cs="Times New Roman"/>
          <w:color w:val="000000"/>
          <w:sz w:val="20"/>
          <w:szCs w:val="20"/>
          <w:lang w:val="en-US"/>
        </w:rPr>
      </w:pPr>
    </w:p>
    <w:p w14:paraId="291D8E51" w14:textId="77777777" w:rsidR="00AC0B6B" w:rsidRDefault="00AC0B6B" w:rsidP="00AC0B6B">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Rights information is unique to the work; if you are preparing several works for an event, make</w:t>
      </w:r>
    </w:p>
    <w:p w14:paraId="737BBCE0" w14:textId="36F458CD" w:rsidR="00AC0B6B" w:rsidRDefault="00AC0B6B" w:rsidP="00AC0B6B">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sure to use the correct set of commands with each of the works.</w:t>
      </w:r>
    </w:p>
    <w:p w14:paraId="56FF7482" w14:textId="60C599A2" w:rsidR="0034658A" w:rsidRDefault="0034658A" w:rsidP="00AC0B6B">
      <w:pPr>
        <w:autoSpaceDE w:val="0"/>
        <w:autoSpaceDN w:val="0"/>
        <w:adjustRightInd w:val="0"/>
        <w:rPr>
          <w:rFonts w:ascii="Times New Roman" w:hAnsi="Times New Roman" w:cs="Times New Roman"/>
          <w:sz w:val="20"/>
          <w:szCs w:val="20"/>
          <w:lang w:val="en-US"/>
        </w:rPr>
      </w:pPr>
    </w:p>
    <w:p w14:paraId="17A3B34C" w14:textId="20AC38DE" w:rsidR="0034658A" w:rsidRDefault="0034658A" w:rsidP="00AC0B6B">
      <w:pPr>
        <w:autoSpaceDE w:val="0"/>
        <w:autoSpaceDN w:val="0"/>
        <w:adjustRightInd w:val="0"/>
        <w:rPr>
          <w:rFonts w:ascii="Times New Roman" w:hAnsi="Times New Roman" w:cs="Times New Roman"/>
          <w:b/>
          <w:bCs/>
          <w:sz w:val="22"/>
          <w:szCs w:val="22"/>
          <w:lang w:val="en-US"/>
        </w:rPr>
      </w:pPr>
      <w:r w:rsidRPr="0034658A">
        <w:rPr>
          <w:rFonts w:ascii="Times New Roman" w:hAnsi="Times New Roman" w:cs="Times New Roman"/>
          <w:b/>
          <w:bCs/>
          <w:sz w:val="22"/>
          <w:szCs w:val="22"/>
          <w:lang w:val="en-US"/>
        </w:rPr>
        <w:t>7 Tables</w:t>
      </w:r>
    </w:p>
    <w:p w14:paraId="0A0E590B" w14:textId="4104B5CF" w:rsidR="0034658A" w:rsidRDefault="0034658A" w:rsidP="00AC0B6B">
      <w:pPr>
        <w:autoSpaceDE w:val="0"/>
        <w:autoSpaceDN w:val="0"/>
        <w:adjustRightInd w:val="0"/>
        <w:rPr>
          <w:rFonts w:ascii="Times New Roman" w:hAnsi="Times New Roman" w:cs="Times New Roman"/>
          <w:b/>
          <w:bCs/>
          <w:sz w:val="22"/>
          <w:szCs w:val="22"/>
          <w:lang w:val="en-US"/>
        </w:rPr>
      </w:pPr>
    </w:p>
    <w:p w14:paraId="4D544FAD" w14:textId="77777777" w:rsidR="00A85126" w:rsidRDefault="00A85126" w:rsidP="00AC0B6B">
      <w:pPr>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For an example see Table 1.</w:t>
      </w:r>
    </w:p>
    <w:p w14:paraId="56A28C51" w14:textId="77777777" w:rsidR="00A85126" w:rsidRDefault="00A85126" w:rsidP="00AC0B6B">
      <w:pPr>
        <w:autoSpaceDE w:val="0"/>
        <w:autoSpaceDN w:val="0"/>
        <w:adjustRightInd w:val="0"/>
        <w:rPr>
          <w:rFonts w:ascii="Times New Roman" w:hAnsi="Times New Roman" w:cs="Times New Roman"/>
          <w:sz w:val="22"/>
          <w:szCs w:val="22"/>
          <w:lang w:val="en-US"/>
        </w:rPr>
      </w:pPr>
    </w:p>
    <w:p w14:paraId="09148DA5" w14:textId="20A1B86A" w:rsidR="00527392" w:rsidRDefault="00527392" w:rsidP="00527392">
      <w:pPr>
        <w:pStyle w:val="Caption"/>
        <w:keepNext/>
        <w:jc w:val="center"/>
      </w:pPr>
      <w:r>
        <w:t xml:space="preserve">Table </w:t>
      </w:r>
      <w:r w:rsidR="00D2428C">
        <w:fldChar w:fldCharType="begin"/>
      </w:r>
      <w:r w:rsidR="00D2428C">
        <w:instrText xml:space="preserve"> SEQ Table \* ARABIC </w:instrText>
      </w:r>
      <w:r w:rsidR="00D2428C">
        <w:fldChar w:fldCharType="separate"/>
      </w:r>
      <w:r>
        <w:rPr>
          <w:noProof/>
        </w:rPr>
        <w:t>1</w:t>
      </w:r>
      <w:r w:rsidR="00D2428C">
        <w:rPr>
          <w:noProof/>
        </w:rPr>
        <w:fldChar w:fldCharType="end"/>
      </w:r>
      <w:r>
        <w:t xml:space="preserve"> </w:t>
      </w:r>
      <w:r w:rsidRPr="002B44C7">
        <w:t>Frequency of Special Characters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126" w14:paraId="71A05D40" w14:textId="77777777" w:rsidTr="00A529D7">
        <w:tc>
          <w:tcPr>
            <w:tcW w:w="3116" w:type="dxa"/>
            <w:tcBorders>
              <w:top w:val="single" w:sz="12" w:space="0" w:color="auto"/>
              <w:bottom w:val="single" w:sz="4" w:space="0" w:color="auto"/>
            </w:tcBorders>
          </w:tcPr>
          <w:p w14:paraId="75CC1537" w14:textId="5797DDCE"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Non-English or Math</w:t>
            </w:r>
          </w:p>
        </w:tc>
        <w:tc>
          <w:tcPr>
            <w:tcW w:w="3117" w:type="dxa"/>
            <w:tcBorders>
              <w:top w:val="single" w:sz="12" w:space="0" w:color="auto"/>
              <w:bottom w:val="single" w:sz="4" w:space="0" w:color="auto"/>
            </w:tcBorders>
          </w:tcPr>
          <w:p w14:paraId="3156E21B" w14:textId="70F03797"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Frequency</w:t>
            </w:r>
          </w:p>
        </w:tc>
        <w:tc>
          <w:tcPr>
            <w:tcW w:w="3117" w:type="dxa"/>
            <w:tcBorders>
              <w:top w:val="single" w:sz="12" w:space="0" w:color="auto"/>
              <w:bottom w:val="single" w:sz="4" w:space="0" w:color="auto"/>
            </w:tcBorders>
          </w:tcPr>
          <w:p w14:paraId="6D2CFADA" w14:textId="0311A7BD"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Comments</w:t>
            </w:r>
          </w:p>
        </w:tc>
      </w:tr>
      <w:tr w:rsidR="00A85126" w14:paraId="3FE4D9F8" w14:textId="77777777" w:rsidTr="00A529D7">
        <w:tc>
          <w:tcPr>
            <w:tcW w:w="3116" w:type="dxa"/>
            <w:tcBorders>
              <w:top w:val="single" w:sz="4" w:space="0" w:color="auto"/>
            </w:tcBorders>
          </w:tcPr>
          <w:p w14:paraId="30265B5C" w14:textId="39EDDFB7"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Ø</w:t>
            </w:r>
          </w:p>
        </w:tc>
        <w:tc>
          <w:tcPr>
            <w:tcW w:w="3117" w:type="dxa"/>
            <w:tcBorders>
              <w:top w:val="single" w:sz="4" w:space="0" w:color="auto"/>
            </w:tcBorders>
          </w:tcPr>
          <w:p w14:paraId="4A8B9CAE" w14:textId="37FDB18E"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1 in 1,000</w:t>
            </w:r>
          </w:p>
        </w:tc>
        <w:tc>
          <w:tcPr>
            <w:tcW w:w="3117" w:type="dxa"/>
            <w:tcBorders>
              <w:top w:val="single" w:sz="4" w:space="0" w:color="auto"/>
            </w:tcBorders>
          </w:tcPr>
          <w:p w14:paraId="6906AB41" w14:textId="672EA547"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For Swedish names</w:t>
            </w:r>
          </w:p>
        </w:tc>
      </w:tr>
      <w:tr w:rsidR="00A85126" w14:paraId="7AAD294F" w14:textId="77777777" w:rsidTr="00A85126">
        <w:tc>
          <w:tcPr>
            <w:tcW w:w="3116" w:type="dxa"/>
          </w:tcPr>
          <w:p w14:paraId="16FA41F1" w14:textId="1530C041" w:rsidR="00C2269B" w:rsidRPr="00264098" w:rsidRDefault="00C2269B" w:rsidP="00A529D7">
            <w:pPr>
              <w:jc w:val="center"/>
              <w:rPr>
                <w:rFonts w:ascii="Times New Roman" w:hAnsi="Times New Roman" w:cs="Times New Roman"/>
                <w:sz w:val="22"/>
                <w:szCs w:val="22"/>
              </w:rPr>
            </w:pPr>
            <w:r w:rsidRPr="00264098">
              <w:rPr>
                <w:rStyle w:val="texhtml"/>
                <w:rFonts w:ascii="Times New Roman" w:hAnsi="Times New Roman" w:cs="Times New Roman"/>
                <w:b/>
                <w:bCs/>
                <w:i/>
                <w:iCs/>
                <w:color w:val="202122"/>
                <w:sz w:val="22"/>
                <w:szCs w:val="22"/>
                <w:shd w:val="clear" w:color="auto" w:fill="FFFFFF"/>
              </w:rPr>
              <w:t>π</w:t>
            </w:r>
          </w:p>
        </w:tc>
        <w:tc>
          <w:tcPr>
            <w:tcW w:w="3117" w:type="dxa"/>
          </w:tcPr>
          <w:p w14:paraId="19C074EC" w14:textId="2937BA19"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1 in 5</w:t>
            </w:r>
          </w:p>
        </w:tc>
        <w:tc>
          <w:tcPr>
            <w:tcW w:w="3117" w:type="dxa"/>
          </w:tcPr>
          <w:p w14:paraId="07524852" w14:textId="0334DE9E" w:rsidR="00A85126" w:rsidRPr="00264098" w:rsidRDefault="00C2269B"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Common in math</w:t>
            </w:r>
          </w:p>
        </w:tc>
      </w:tr>
      <w:tr w:rsidR="00A85126" w14:paraId="628404FC" w14:textId="77777777" w:rsidTr="00A529D7">
        <w:tc>
          <w:tcPr>
            <w:tcW w:w="3116" w:type="dxa"/>
            <w:tcBorders>
              <w:bottom w:val="nil"/>
            </w:tcBorders>
          </w:tcPr>
          <w:p w14:paraId="57B7743A" w14:textId="602EBBEF" w:rsidR="00A85126" w:rsidRPr="00264098" w:rsidRDefault="00A529D7"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w:t>
            </w:r>
          </w:p>
        </w:tc>
        <w:tc>
          <w:tcPr>
            <w:tcW w:w="3117" w:type="dxa"/>
            <w:tcBorders>
              <w:bottom w:val="nil"/>
            </w:tcBorders>
          </w:tcPr>
          <w:p w14:paraId="33F2C8D6" w14:textId="530CD385" w:rsidR="00A85126" w:rsidRPr="00264098" w:rsidRDefault="00A529D7"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4 in 5</w:t>
            </w:r>
          </w:p>
        </w:tc>
        <w:tc>
          <w:tcPr>
            <w:tcW w:w="3117" w:type="dxa"/>
            <w:tcBorders>
              <w:bottom w:val="nil"/>
            </w:tcBorders>
          </w:tcPr>
          <w:p w14:paraId="040F8593" w14:textId="6F276E62" w:rsidR="00A85126" w:rsidRPr="00264098" w:rsidRDefault="00A529D7"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Used in business</w:t>
            </w:r>
          </w:p>
        </w:tc>
      </w:tr>
      <w:tr w:rsidR="00A529D7" w14:paraId="3F7A158D" w14:textId="77777777" w:rsidTr="00A529D7">
        <w:tc>
          <w:tcPr>
            <w:tcW w:w="3116" w:type="dxa"/>
            <w:tcBorders>
              <w:top w:val="nil"/>
              <w:bottom w:val="single" w:sz="12" w:space="0" w:color="auto"/>
            </w:tcBorders>
          </w:tcPr>
          <w:p w14:paraId="4CFC9A24" w14:textId="0F44EEB2" w:rsidR="00A529D7" w:rsidRPr="00264098" w:rsidRDefault="00D2428C" w:rsidP="00A529D7">
            <w:pPr>
              <w:autoSpaceDE w:val="0"/>
              <w:autoSpaceDN w:val="0"/>
              <w:adjustRightInd w:val="0"/>
              <w:jc w:val="center"/>
              <w:rPr>
                <w:rFonts w:ascii="Times New Roman" w:eastAsiaTheme="minorEastAsia" w:hAnsi="Times New Roman" w:cs="Times New Roman"/>
                <w:sz w:val="22"/>
                <w:szCs w:val="22"/>
                <w:lang w:val="en-US"/>
              </w:rPr>
            </w:pPr>
            <m:oMathPara>
              <m:oMath>
                <m:sSubSup>
                  <m:sSubSupPr>
                    <m:ctrlPr>
                      <w:rPr>
                        <w:rFonts w:ascii="Cambria Math" w:hAnsi="Cambria Math" w:cs="Times New Roman"/>
                        <w:i/>
                        <w:sz w:val="22"/>
                        <w:szCs w:val="22"/>
                        <w:lang w:val="en-US"/>
                      </w:rPr>
                    </m:ctrlPr>
                  </m:sSubSupPr>
                  <m:e>
                    <m:r>
                      <m:rPr>
                        <m:sty m:val="p"/>
                      </m:rPr>
                      <w:rPr>
                        <w:rFonts w:ascii="Cambria Math" w:hAnsi="Cambria Math" w:cs="Times New Roman"/>
                        <w:sz w:val="22"/>
                        <w:szCs w:val="22"/>
                        <w:lang w:val="en-US"/>
                      </w:rPr>
                      <m:t>Ψ</m:t>
                    </m:r>
                    <m:ctrlPr>
                      <w:rPr>
                        <w:rFonts w:ascii="Cambria Math" w:hAnsi="Cambria Math" w:cs="Times New Roman"/>
                        <w:sz w:val="22"/>
                        <w:szCs w:val="22"/>
                        <w:lang w:val="en-US"/>
                      </w:rPr>
                    </m:ctrlPr>
                  </m:e>
                  <m:sub>
                    <m:r>
                      <w:rPr>
                        <w:rFonts w:ascii="Cambria Math" w:hAnsi="Cambria Math" w:cs="Times New Roman"/>
                        <w:sz w:val="22"/>
                        <w:szCs w:val="22"/>
                        <w:lang w:val="en-US"/>
                      </w:rPr>
                      <m:t>1</m:t>
                    </m:r>
                  </m:sub>
                  <m:sup>
                    <m:r>
                      <w:rPr>
                        <w:rFonts w:ascii="Cambria Math" w:hAnsi="Cambria Math" w:cs="Times New Roman"/>
                        <w:sz w:val="22"/>
                        <w:szCs w:val="22"/>
                        <w:lang w:val="en-US"/>
                      </w:rPr>
                      <m:t>2</m:t>
                    </m:r>
                  </m:sup>
                </m:sSubSup>
              </m:oMath>
            </m:oMathPara>
          </w:p>
        </w:tc>
        <w:tc>
          <w:tcPr>
            <w:tcW w:w="3117" w:type="dxa"/>
            <w:tcBorders>
              <w:top w:val="nil"/>
              <w:bottom w:val="single" w:sz="12" w:space="0" w:color="auto"/>
            </w:tcBorders>
          </w:tcPr>
          <w:p w14:paraId="11B22EE6" w14:textId="3688AA9A" w:rsidR="00A529D7" w:rsidRPr="00264098" w:rsidRDefault="00A529D7"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1 in 40,000</w:t>
            </w:r>
          </w:p>
        </w:tc>
        <w:tc>
          <w:tcPr>
            <w:tcW w:w="3117" w:type="dxa"/>
            <w:tcBorders>
              <w:top w:val="nil"/>
              <w:bottom w:val="single" w:sz="12" w:space="0" w:color="auto"/>
            </w:tcBorders>
          </w:tcPr>
          <w:p w14:paraId="7BBDE7FF" w14:textId="10D042A0" w:rsidR="00A529D7" w:rsidRPr="00264098" w:rsidRDefault="00A529D7" w:rsidP="00A529D7">
            <w:pPr>
              <w:autoSpaceDE w:val="0"/>
              <w:autoSpaceDN w:val="0"/>
              <w:adjustRightInd w:val="0"/>
              <w:jc w:val="center"/>
              <w:rPr>
                <w:rFonts w:ascii="Times New Roman" w:hAnsi="Times New Roman" w:cs="Times New Roman"/>
                <w:sz w:val="22"/>
                <w:szCs w:val="22"/>
                <w:lang w:val="en-US"/>
              </w:rPr>
            </w:pPr>
            <w:r w:rsidRPr="00264098">
              <w:rPr>
                <w:rFonts w:ascii="Times New Roman" w:hAnsi="Times New Roman" w:cs="Times New Roman"/>
                <w:sz w:val="22"/>
                <w:szCs w:val="22"/>
                <w:lang w:val="en-US"/>
              </w:rPr>
              <w:t>Unexplained usage</w:t>
            </w:r>
          </w:p>
        </w:tc>
      </w:tr>
    </w:tbl>
    <w:p w14:paraId="6CBF9C5D" w14:textId="24F62F1A" w:rsidR="0034658A" w:rsidRPr="00A529D7" w:rsidRDefault="0034658A" w:rsidP="00A529D7">
      <w:pPr>
        <w:pStyle w:val="Caption"/>
        <w:rPr>
          <w:rFonts w:ascii="Times New Roman" w:eastAsiaTheme="minorEastAsia" w:hAnsi="Times New Roman" w:cs="Times New Roman"/>
          <w:i w:val="0"/>
          <w:sz w:val="22"/>
          <w:szCs w:val="22"/>
          <w:lang w:val="en-US"/>
        </w:rPr>
      </w:pPr>
      <w:r>
        <w:rPr>
          <w:rFonts w:ascii="Times New Roman" w:hAnsi="Times New Roman" w:cs="Times New Roman"/>
          <w:sz w:val="22"/>
          <w:szCs w:val="22"/>
          <w:lang w:val="en-US"/>
        </w:rPr>
        <w:t xml:space="preserve"> </w:t>
      </w:r>
    </w:p>
    <w:p w14:paraId="2054EE3E" w14:textId="5DA25E41" w:rsidR="00A529D7" w:rsidRDefault="00264098" w:rsidP="00AC0B6B">
      <w:pPr>
        <w:autoSpaceDE w:val="0"/>
        <w:autoSpaceDN w:val="0"/>
        <w:adjustRightInd w:val="0"/>
        <w:rPr>
          <w:rFonts w:ascii="Times New Roman" w:hAnsi="Times New Roman" w:cs="Times New Roman"/>
          <w:sz w:val="22"/>
          <w:szCs w:val="22"/>
          <w:lang w:val="en-US"/>
        </w:rPr>
      </w:pPr>
      <w:r w:rsidRPr="00264098">
        <w:rPr>
          <w:rFonts w:ascii="Times New Roman" w:hAnsi="Times New Roman" w:cs="Times New Roman"/>
          <w:sz w:val="22"/>
          <w:szCs w:val="22"/>
          <w:lang w:val="en-US"/>
        </w:rPr>
        <w:t>Table captions are placed above the table.</w:t>
      </w:r>
    </w:p>
    <w:p w14:paraId="3906C792" w14:textId="2C603938" w:rsidR="00ED0F8A" w:rsidRDefault="00ED0F8A" w:rsidP="00AC0B6B">
      <w:pPr>
        <w:autoSpaceDE w:val="0"/>
        <w:autoSpaceDN w:val="0"/>
        <w:adjustRightInd w:val="0"/>
        <w:rPr>
          <w:rFonts w:ascii="Times New Roman" w:hAnsi="Times New Roman" w:cs="Times New Roman"/>
          <w:sz w:val="22"/>
          <w:szCs w:val="22"/>
          <w:lang w:val="en-US"/>
        </w:rPr>
      </w:pPr>
    </w:p>
    <w:p w14:paraId="3F2B395C" w14:textId="6167F318" w:rsidR="00ED0F8A" w:rsidRPr="00ED0F8A" w:rsidRDefault="00ED0F8A" w:rsidP="00ED0F8A">
      <w:pPr>
        <w:autoSpaceDE w:val="0"/>
        <w:autoSpaceDN w:val="0"/>
        <w:adjustRightInd w:val="0"/>
        <w:rPr>
          <w:rFonts w:ascii="Times New Roman" w:hAnsi="Times New Roman" w:cs="Times New Roman"/>
          <w:b/>
          <w:bCs/>
          <w:sz w:val="22"/>
          <w:szCs w:val="22"/>
          <w:lang w:val="en-US"/>
        </w:rPr>
      </w:pPr>
      <w:r w:rsidRPr="00ED0F8A">
        <w:rPr>
          <w:rFonts w:ascii="Times New Roman" w:hAnsi="Times New Roman" w:cs="Times New Roman"/>
          <w:b/>
          <w:bCs/>
          <w:sz w:val="22"/>
          <w:szCs w:val="22"/>
          <w:lang w:val="en-US"/>
        </w:rPr>
        <w:t>8 Math Equations</w:t>
      </w:r>
    </w:p>
    <w:p w14:paraId="0B8AD03B" w14:textId="77777777" w:rsidR="00ED0F8A" w:rsidRPr="00ED0F8A" w:rsidRDefault="00ED0F8A" w:rsidP="00ED0F8A">
      <w:pPr>
        <w:autoSpaceDE w:val="0"/>
        <w:autoSpaceDN w:val="0"/>
        <w:adjustRightInd w:val="0"/>
        <w:rPr>
          <w:rFonts w:ascii="Times New Roman" w:hAnsi="Times New Roman" w:cs="Times New Roman"/>
          <w:sz w:val="22"/>
          <w:szCs w:val="22"/>
          <w:lang w:val="en-US"/>
        </w:rPr>
      </w:pPr>
    </w:p>
    <w:p w14:paraId="78446046" w14:textId="4606BCEE" w:rsidR="00ED0F8A" w:rsidRPr="00ED0F8A" w:rsidRDefault="00ED0F8A" w:rsidP="00ED0F8A">
      <w:pPr>
        <w:autoSpaceDE w:val="0"/>
        <w:autoSpaceDN w:val="0"/>
        <w:adjustRightInd w:val="0"/>
        <w:rPr>
          <w:rFonts w:ascii="Times New Roman" w:hAnsi="Times New Roman" w:cs="Times New Roman"/>
          <w:sz w:val="22"/>
          <w:szCs w:val="22"/>
          <w:lang w:val="en-US"/>
        </w:rPr>
      </w:pPr>
      <w:r w:rsidRPr="00ED0F8A">
        <w:rPr>
          <w:rFonts w:ascii="Times New Roman" w:hAnsi="Times New Roman" w:cs="Times New Roman"/>
          <w:sz w:val="22"/>
          <w:szCs w:val="22"/>
          <w:lang w:val="en-US"/>
        </w:rPr>
        <w:t>You may want to display math equations in three distinct styles: inline, numbered or non-numbered</w:t>
      </w:r>
    </w:p>
    <w:p w14:paraId="027FD1C5" w14:textId="0330433E" w:rsidR="00ED0F8A" w:rsidRDefault="00ED0F8A" w:rsidP="00ED0F8A">
      <w:pPr>
        <w:autoSpaceDE w:val="0"/>
        <w:autoSpaceDN w:val="0"/>
        <w:adjustRightInd w:val="0"/>
        <w:rPr>
          <w:rFonts w:ascii="Times New Roman" w:hAnsi="Times New Roman" w:cs="Times New Roman"/>
          <w:sz w:val="22"/>
          <w:szCs w:val="22"/>
          <w:lang w:val="en-US"/>
        </w:rPr>
      </w:pPr>
      <w:r w:rsidRPr="00ED0F8A">
        <w:rPr>
          <w:rFonts w:ascii="Times New Roman" w:hAnsi="Times New Roman" w:cs="Times New Roman"/>
          <w:sz w:val="22"/>
          <w:szCs w:val="22"/>
          <w:lang w:val="en-US"/>
        </w:rPr>
        <w:t>display. Each of the three are discussed in the next sections.</w:t>
      </w:r>
    </w:p>
    <w:p w14:paraId="6D90512D" w14:textId="31C2C850" w:rsidR="00ED0F8A" w:rsidRDefault="00ED0F8A" w:rsidP="00ED0F8A">
      <w:pPr>
        <w:autoSpaceDE w:val="0"/>
        <w:autoSpaceDN w:val="0"/>
        <w:adjustRightInd w:val="0"/>
        <w:rPr>
          <w:rFonts w:ascii="Times New Roman" w:hAnsi="Times New Roman" w:cs="Times New Roman"/>
          <w:sz w:val="22"/>
          <w:szCs w:val="22"/>
          <w:lang w:val="en-US"/>
        </w:rPr>
      </w:pPr>
    </w:p>
    <w:p w14:paraId="188B8007" w14:textId="28F463DE" w:rsidR="00ED0F8A" w:rsidRDefault="0046412B" w:rsidP="00ED0F8A">
      <w:pPr>
        <w:autoSpaceDE w:val="0"/>
        <w:autoSpaceDN w:val="0"/>
        <w:adjustRightInd w:val="0"/>
        <w:rPr>
          <w:rFonts w:ascii="Times New Roman" w:hAnsi="Times New Roman" w:cs="Times New Roman"/>
          <w:b/>
          <w:bCs/>
          <w:sz w:val="22"/>
          <w:szCs w:val="22"/>
          <w:lang w:val="en-US"/>
        </w:rPr>
      </w:pPr>
      <w:r>
        <w:rPr>
          <w:rFonts w:ascii="Times New Roman" w:hAnsi="Times New Roman" w:cs="Times New Roman"/>
          <w:b/>
          <w:bCs/>
          <w:sz w:val="22"/>
          <w:szCs w:val="22"/>
          <w:lang w:val="en-US"/>
        </w:rPr>
        <w:t>8</w:t>
      </w:r>
      <w:r w:rsidR="00ED0F8A" w:rsidRPr="00ED0F8A">
        <w:rPr>
          <w:rFonts w:ascii="Times New Roman" w:hAnsi="Times New Roman" w:cs="Times New Roman"/>
          <w:b/>
          <w:bCs/>
          <w:sz w:val="22"/>
          <w:szCs w:val="22"/>
          <w:lang w:val="en-US"/>
        </w:rPr>
        <w:t>.1 Inline (In-text) Equations</w:t>
      </w:r>
    </w:p>
    <w:p w14:paraId="71608AA3" w14:textId="4B3B3170" w:rsidR="00ED0F8A" w:rsidRDefault="00ED0F8A" w:rsidP="00ED0F8A">
      <w:pPr>
        <w:autoSpaceDE w:val="0"/>
        <w:autoSpaceDN w:val="0"/>
        <w:adjustRightInd w:val="0"/>
        <w:rPr>
          <w:rFonts w:ascii="Times New Roman" w:hAnsi="Times New Roman" w:cs="Times New Roman"/>
          <w:b/>
          <w:bCs/>
          <w:sz w:val="22"/>
          <w:szCs w:val="22"/>
          <w:lang w:val="en-US"/>
        </w:rPr>
      </w:pPr>
    </w:p>
    <w:p w14:paraId="38E47094" w14:textId="6FADEF0E" w:rsidR="00ED0F8A" w:rsidRDefault="00ED0F8A" w:rsidP="00ED0F8A">
      <w:pPr>
        <w:autoSpaceDE w:val="0"/>
        <w:autoSpaceDN w:val="0"/>
        <w:adjustRightInd w:val="0"/>
        <w:rPr>
          <w:rFonts w:ascii="Times New Roman" w:hAnsi="Times New Roman" w:cs="Times New Roman"/>
          <w:sz w:val="20"/>
          <w:szCs w:val="20"/>
          <w:lang w:val="en-US"/>
        </w:rPr>
      </w:pPr>
      <w:r w:rsidRPr="00ED0F8A">
        <w:rPr>
          <w:rFonts w:ascii="Times New Roman" w:hAnsi="Times New Roman" w:cs="Times New Roman"/>
          <w:sz w:val="22"/>
          <w:szCs w:val="22"/>
          <w:lang w:val="en-US"/>
        </w:rPr>
        <w:t>A formula that appears in the running text is called an inline or in-text formula.</w:t>
      </w:r>
      <w:r>
        <w:rPr>
          <w:rFonts w:ascii="Times New Roman" w:hAnsi="Times New Roman" w:cs="Times New Roman"/>
          <w:sz w:val="20"/>
          <w:szCs w:val="20"/>
          <w:lang w:val="en-US"/>
        </w:rPr>
        <w:t xml:space="preserve"> </w:t>
      </w:r>
      <w:r w:rsidR="0046412B">
        <w:rPr>
          <w:rFonts w:ascii="Times New Roman" w:hAnsi="Times New Roman" w:cs="Times New Roman"/>
          <w:sz w:val="20"/>
          <w:szCs w:val="20"/>
          <w:lang w:val="en-US"/>
        </w:rPr>
        <w:t xml:space="preserve">For example, the fact that </w:t>
      </w:r>
      <m:oMath>
        <m:func>
          <m:funcPr>
            <m:ctrlPr>
              <w:rPr>
                <w:rFonts w:ascii="Cambria Math" w:hAnsi="Cambria Math" w:cs="Times New Roman"/>
                <w:i/>
                <w:sz w:val="20"/>
                <w:szCs w:val="20"/>
                <w:lang w:val="en-US"/>
              </w:rPr>
            </m:ctrlPr>
          </m:funcPr>
          <m:fName>
            <m:limLow>
              <m:limLowPr>
                <m:ctrlPr>
                  <w:rPr>
                    <w:rFonts w:ascii="Cambria Math" w:hAnsi="Cambria Math" w:cs="Times New Roman"/>
                    <w:i/>
                    <w:sz w:val="20"/>
                    <w:szCs w:val="20"/>
                    <w:lang w:val="en-US"/>
                  </w:rPr>
                </m:ctrlPr>
              </m:limLowPr>
              <m:e>
                <m:r>
                  <m:rPr>
                    <m:sty m:val="p"/>
                  </m:rPr>
                  <w:rPr>
                    <w:rFonts w:ascii="Cambria Math" w:hAnsi="Cambria Math" w:cs="Times New Roman"/>
                    <w:sz w:val="20"/>
                    <w:szCs w:val="20"/>
                    <w:lang w:val="en-US"/>
                  </w:rPr>
                  <m:t>lim</m:t>
                </m:r>
              </m:e>
              <m:lim>
                <m:r>
                  <w:rPr>
                    <w:rFonts w:ascii="Cambria Math" w:hAnsi="Cambria Math" w:cs="Times New Roman"/>
                    <w:sz w:val="20"/>
                    <w:szCs w:val="20"/>
                    <w:lang w:val="en-US"/>
                  </w:rPr>
                  <m:t>x→0</m:t>
                </m:r>
              </m:lim>
            </m:limLow>
          </m:fName>
          <m:e>
            <m:f>
              <m:fPr>
                <m:ctrlPr>
                  <w:rPr>
                    <w:rFonts w:ascii="Cambria Math" w:hAnsi="Cambria Math" w:cs="Times New Roman"/>
                    <w:i/>
                    <w:sz w:val="20"/>
                    <w:szCs w:val="20"/>
                    <w:lang w:val="en-US"/>
                  </w:rPr>
                </m:ctrlPr>
              </m:fPr>
              <m:num>
                <m:func>
                  <m:funcPr>
                    <m:ctrlPr>
                      <w:rPr>
                        <w:rFonts w:ascii="Cambria Math" w:hAnsi="Cambria Math" w:cs="Times New Roman"/>
                        <w:i/>
                        <w:sz w:val="20"/>
                        <w:szCs w:val="20"/>
                        <w:lang w:val="en-US"/>
                      </w:rPr>
                    </m:ctrlPr>
                  </m:funcPr>
                  <m:fName>
                    <m:r>
                      <m:rPr>
                        <m:sty m:val="p"/>
                      </m:rPr>
                      <w:rPr>
                        <w:rFonts w:ascii="Cambria Math" w:hAnsi="Cambria Math" w:cs="Times New Roman"/>
                        <w:sz w:val="20"/>
                        <w:szCs w:val="20"/>
                        <w:lang w:val="en-US"/>
                      </w:rPr>
                      <m:t>sin</m:t>
                    </m:r>
                  </m:fName>
                  <m:e>
                    <m:r>
                      <w:rPr>
                        <w:rFonts w:ascii="Cambria Math" w:hAnsi="Cambria Math" w:cs="Times New Roman"/>
                        <w:sz w:val="20"/>
                        <w:szCs w:val="20"/>
                        <w:lang w:val="en-US"/>
                      </w:rPr>
                      <m:t>x</m:t>
                    </m:r>
                  </m:e>
                </m:func>
              </m:num>
              <m:den>
                <m:r>
                  <w:rPr>
                    <w:rFonts w:ascii="Cambria Math" w:hAnsi="Cambria Math" w:cs="Times New Roman"/>
                    <w:sz w:val="20"/>
                    <w:szCs w:val="20"/>
                    <w:lang w:val="en-US"/>
                  </w:rPr>
                  <m:t>x</m:t>
                </m:r>
              </m:den>
            </m:f>
            <m:r>
              <w:rPr>
                <w:rFonts w:ascii="Cambria Math" w:hAnsi="Cambria Math" w:cs="Times New Roman"/>
                <w:sz w:val="20"/>
                <w:szCs w:val="20"/>
                <w:lang w:val="en-US"/>
              </w:rPr>
              <m:t>=1</m:t>
            </m:r>
          </m:e>
        </m:func>
      </m:oMath>
      <w:r>
        <w:rPr>
          <w:rFonts w:ascii="Times New Roman" w:eastAsiaTheme="minorEastAsia" w:hAnsi="Times New Roman" w:cs="Times New Roman"/>
          <w:sz w:val="20"/>
          <w:szCs w:val="20"/>
          <w:lang w:val="en-US"/>
        </w:rPr>
        <w:t xml:space="preserve"> </w:t>
      </w:r>
      <w:r w:rsidR="0046412B">
        <w:rPr>
          <w:rFonts w:ascii="Times New Roman" w:hAnsi="Times New Roman" w:cs="Times New Roman"/>
          <w:sz w:val="20"/>
          <w:szCs w:val="20"/>
          <w:lang w:val="en-US"/>
        </w:rPr>
        <w:t>is easy to prove.</w:t>
      </w:r>
    </w:p>
    <w:p w14:paraId="7EB8CC37" w14:textId="7749A546" w:rsidR="0046412B" w:rsidRDefault="0046412B" w:rsidP="00ED0F8A">
      <w:pPr>
        <w:autoSpaceDE w:val="0"/>
        <w:autoSpaceDN w:val="0"/>
        <w:adjustRightInd w:val="0"/>
        <w:rPr>
          <w:rFonts w:ascii="Times New Roman" w:hAnsi="Times New Roman" w:cs="Times New Roman"/>
          <w:sz w:val="20"/>
          <w:szCs w:val="20"/>
          <w:lang w:val="en-US"/>
        </w:rPr>
      </w:pPr>
    </w:p>
    <w:p w14:paraId="5F565933" w14:textId="0A4BE0FE" w:rsidR="0046412B" w:rsidRDefault="0046412B" w:rsidP="00ED0F8A">
      <w:pPr>
        <w:autoSpaceDE w:val="0"/>
        <w:autoSpaceDN w:val="0"/>
        <w:adjustRightInd w:val="0"/>
        <w:rPr>
          <w:rFonts w:ascii="Times New Roman" w:hAnsi="Times New Roman" w:cs="Times New Roman"/>
          <w:b/>
          <w:bCs/>
          <w:sz w:val="22"/>
          <w:szCs w:val="22"/>
          <w:lang w:val="en-US"/>
        </w:rPr>
      </w:pPr>
      <w:r>
        <w:rPr>
          <w:rFonts w:ascii="Times New Roman" w:hAnsi="Times New Roman" w:cs="Times New Roman"/>
          <w:b/>
          <w:bCs/>
          <w:sz w:val="22"/>
          <w:szCs w:val="22"/>
          <w:lang w:val="en-US"/>
        </w:rPr>
        <w:t>8</w:t>
      </w:r>
      <w:r w:rsidRPr="0046412B">
        <w:rPr>
          <w:rFonts w:ascii="Times New Roman" w:hAnsi="Times New Roman" w:cs="Times New Roman"/>
          <w:b/>
          <w:bCs/>
          <w:sz w:val="22"/>
          <w:szCs w:val="22"/>
          <w:lang w:val="en-US"/>
        </w:rPr>
        <w:t>.2 Display Equations</w:t>
      </w:r>
    </w:p>
    <w:p w14:paraId="1C0317C3" w14:textId="75C02368" w:rsidR="0046412B" w:rsidRDefault="0046412B" w:rsidP="00ED0F8A">
      <w:pPr>
        <w:autoSpaceDE w:val="0"/>
        <w:autoSpaceDN w:val="0"/>
        <w:adjustRightInd w:val="0"/>
        <w:rPr>
          <w:rFonts w:ascii="Times New Roman" w:hAnsi="Times New Roman" w:cs="Times New Roman"/>
          <w:b/>
          <w:bCs/>
          <w:sz w:val="22"/>
          <w:szCs w:val="22"/>
          <w:lang w:val="en-US"/>
        </w:rPr>
      </w:pPr>
    </w:p>
    <w:p w14:paraId="671B3CB9" w14:textId="6E708899" w:rsidR="0046412B" w:rsidRDefault="0046412B" w:rsidP="00ED0F8A">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A display equation - one set off by vertical space from the text and centered horizontally – can be numbered</w:t>
      </w:r>
      <w:r w:rsidR="001F7411">
        <w:rPr>
          <w:rFonts w:ascii="Times New Roman" w:hAnsi="Times New Roman" w:cs="Times New Roman"/>
          <w:sz w:val="20"/>
          <w:szCs w:val="20"/>
          <w:lang w:val="en-US"/>
        </w:rPr>
        <w:t>. This is not that simple to do in MS Word. The display below is obtained by creating a table with one raw and three columns and then placing the equation in the middle column and the number in the right column</w:t>
      </w:r>
    </w:p>
    <w:p w14:paraId="6E354D2A" w14:textId="64B63E0C" w:rsidR="001F7411" w:rsidRDefault="001F7411" w:rsidP="00ED0F8A">
      <w:pPr>
        <w:autoSpaceDE w:val="0"/>
        <w:autoSpaceDN w:val="0"/>
        <w:adjustRightInd w:val="0"/>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F7411" w14:paraId="1AF8D82E" w14:textId="77777777" w:rsidTr="001F7411">
        <w:tc>
          <w:tcPr>
            <w:tcW w:w="3116" w:type="dxa"/>
            <w:vAlign w:val="center"/>
          </w:tcPr>
          <w:p w14:paraId="48FDD861" w14:textId="77777777" w:rsidR="001F7411" w:rsidRDefault="001F7411" w:rsidP="00ED0F8A">
            <w:pPr>
              <w:autoSpaceDE w:val="0"/>
              <w:autoSpaceDN w:val="0"/>
              <w:adjustRightInd w:val="0"/>
              <w:rPr>
                <w:rFonts w:ascii="Times New Roman" w:hAnsi="Times New Roman" w:cs="Times New Roman"/>
                <w:sz w:val="20"/>
                <w:szCs w:val="20"/>
                <w:lang w:val="en-US"/>
              </w:rPr>
            </w:pPr>
          </w:p>
        </w:tc>
        <w:tc>
          <w:tcPr>
            <w:tcW w:w="3117" w:type="dxa"/>
            <w:vAlign w:val="center"/>
          </w:tcPr>
          <w:p w14:paraId="4D62EB1D" w14:textId="23FD9A3D" w:rsidR="001F7411" w:rsidRPr="001F7411" w:rsidRDefault="00D2428C" w:rsidP="001F7411">
            <w:pPr>
              <w:autoSpaceDE w:val="0"/>
              <w:autoSpaceDN w:val="0"/>
              <w:adjustRightInd w:val="0"/>
              <w:jc w:val="center"/>
              <w:rPr>
                <w:rFonts w:ascii="Times New Roman" w:hAnsi="Times New Roman" w:cs="Times New Roman"/>
                <w:b/>
                <w:bCs/>
                <w:sz w:val="22"/>
                <w:szCs w:val="22"/>
                <w:lang w:val="en-US"/>
              </w:rPr>
            </w:pPr>
            <m:oMathPara>
              <m:oMath>
                <m:func>
                  <m:funcPr>
                    <m:ctrlPr>
                      <w:rPr>
                        <w:rFonts w:ascii="Cambria Math" w:hAnsi="Cambria Math" w:cs="Times New Roman"/>
                        <w:i/>
                        <w:sz w:val="20"/>
                        <w:szCs w:val="20"/>
                        <w:lang w:val="en-US"/>
                      </w:rPr>
                    </m:ctrlPr>
                  </m:funcPr>
                  <m:fName>
                    <m:limLow>
                      <m:limLowPr>
                        <m:ctrlPr>
                          <w:rPr>
                            <w:rFonts w:ascii="Cambria Math" w:hAnsi="Cambria Math" w:cs="Times New Roman"/>
                            <w:i/>
                            <w:sz w:val="20"/>
                            <w:szCs w:val="20"/>
                            <w:lang w:val="en-US"/>
                          </w:rPr>
                        </m:ctrlPr>
                      </m:limLowPr>
                      <m:e>
                        <m:r>
                          <m:rPr>
                            <m:sty m:val="p"/>
                          </m:rPr>
                          <w:rPr>
                            <w:rFonts w:ascii="Cambria Math" w:hAnsi="Cambria Math" w:cs="Times New Roman"/>
                            <w:sz w:val="20"/>
                            <w:szCs w:val="20"/>
                            <w:lang w:val="en-US"/>
                          </w:rPr>
                          <m:t>lim</m:t>
                        </m:r>
                      </m:e>
                      <m:lim>
                        <m:r>
                          <w:rPr>
                            <w:rFonts w:ascii="Cambria Math" w:hAnsi="Cambria Math" w:cs="Times New Roman"/>
                            <w:sz w:val="20"/>
                            <w:szCs w:val="20"/>
                            <w:lang w:val="en-US"/>
                          </w:rPr>
                          <m:t>x→0</m:t>
                        </m:r>
                      </m:lim>
                    </m:limLow>
                  </m:fName>
                  <m:e>
                    <m:f>
                      <m:fPr>
                        <m:ctrlPr>
                          <w:rPr>
                            <w:rFonts w:ascii="Cambria Math" w:hAnsi="Cambria Math" w:cs="Times New Roman"/>
                            <w:i/>
                            <w:sz w:val="20"/>
                            <w:szCs w:val="20"/>
                            <w:lang w:val="en-US"/>
                          </w:rPr>
                        </m:ctrlPr>
                      </m:fPr>
                      <m:num>
                        <m:func>
                          <m:funcPr>
                            <m:ctrlPr>
                              <w:rPr>
                                <w:rFonts w:ascii="Cambria Math" w:hAnsi="Cambria Math" w:cs="Times New Roman"/>
                                <w:i/>
                                <w:sz w:val="20"/>
                                <w:szCs w:val="20"/>
                                <w:lang w:val="en-US"/>
                              </w:rPr>
                            </m:ctrlPr>
                          </m:funcPr>
                          <m:fName>
                            <m:r>
                              <m:rPr>
                                <m:sty m:val="p"/>
                              </m:rPr>
                              <w:rPr>
                                <w:rFonts w:ascii="Cambria Math" w:hAnsi="Cambria Math" w:cs="Times New Roman"/>
                                <w:sz w:val="20"/>
                                <w:szCs w:val="20"/>
                                <w:lang w:val="en-US"/>
                              </w:rPr>
                              <m:t>sin</m:t>
                            </m:r>
                          </m:fName>
                          <m:e>
                            <m:r>
                              <w:rPr>
                                <w:rFonts w:ascii="Cambria Math" w:hAnsi="Cambria Math" w:cs="Times New Roman"/>
                                <w:sz w:val="20"/>
                                <w:szCs w:val="20"/>
                                <w:lang w:val="en-US"/>
                              </w:rPr>
                              <m:t>x</m:t>
                            </m:r>
                          </m:e>
                        </m:func>
                      </m:num>
                      <m:den>
                        <m:r>
                          <w:rPr>
                            <w:rFonts w:ascii="Cambria Math" w:hAnsi="Cambria Math" w:cs="Times New Roman"/>
                            <w:sz w:val="20"/>
                            <w:szCs w:val="20"/>
                            <w:lang w:val="en-US"/>
                          </w:rPr>
                          <m:t>x</m:t>
                        </m:r>
                      </m:den>
                    </m:f>
                    <m:r>
                      <w:rPr>
                        <w:rFonts w:ascii="Cambria Math" w:hAnsi="Cambria Math" w:cs="Times New Roman"/>
                        <w:sz w:val="20"/>
                        <w:szCs w:val="20"/>
                        <w:lang w:val="en-US"/>
                      </w:rPr>
                      <m:t>=1</m:t>
                    </m:r>
                  </m:e>
                </m:func>
              </m:oMath>
            </m:oMathPara>
          </w:p>
        </w:tc>
        <w:tc>
          <w:tcPr>
            <w:tcW w:w="3117" w:type="dxa"/>
            <w:vAlign w:val="center"/>
          </w:tcPr>
          <w:p w14:paraId="66E28442" w14:textId="407AABE4" w:rsidR="001F7411" w:rsidRDefault="001F7411" w:rsidP="001F7411">
            <w:pPr>
              <w:autoSpaceDE w:val="0"/>
              <w:autoSpaceDN w:val="0"/>
              <w:adjustRightInd w:val="0"/>
              <w:jc w:val="right"/>
              <w:rPr>
                <w:rFonts w:ascii="Times New Roman" w:hAnsi="Times New Roman" w:cs="Times New Roman"/>
                <w:sz w:val="20"/>
                <w:szCs w:val="20"/>
                <w:lang w:val="en-US"/>
              </w:rPr>
            </w:pPr>
            <w:r>
              <w:rPr>
                <w:rFonts w:ascii="Times New Roman" w:hAnsi="Times New Roman" w:cs="Times New Roman"/>
                <w:sz w:val="20"/>
                <w:szCs w:val="20"/>
                <w:lang w:val="en-US"/>
              </w:rPr>
              <w:t>(1)</w:t>
            </w:r>
          </w:p>
        </w:tc>
      </w:tr>
    </w:tbl>
    <w:p w14:paraId="5084F637" w14:textId="700BBF69" w:rsidR="001F7411" w:rsidRPr="001F7411" w:rsidRDefault="001F7411" w:rsidP="001F7411">
      <w:pPr>
        <w:autoSpaceDE w:val="0"/>
        <w:autoSpaceDN w:val="0"/>
        <w:adjustRightInd w:val="0"/>
        <w:rPr>
          <w:rFonts w:ascii="Times New Roman" w:hAnsi="Times New Roman" w:cs="Times New Roman"/>
          <w:sz w:val="22"/>
          <w:szCs w:val="22"/>
          <w:lang w:val="en-US"/>
        </w:rPr>
      </w:pPr>
      <w:r w:rsidRPr="001F7411">
        <w:rPr>
          <w:rFonts w:ascii="Times New Roman" w:hAnsi="Times New Roman" w:cs="Times New Roman"/>
          <w:sz w:val="22"/>
          <w:szCs w:val="22"/>
          <w:lang w:val="en-US"/>
        </w:rPr>
        <w:t xml:space="preserve">Here is an unnumbered </w:t>
      </w:r>
      <w:r>
        <w:rPr>
          <w:rFonts w:ascii="Times New Roman" w:hAnsi="Times New Roman" w:cs="Times New Roman"/>
          <w:sz w:val="22"/>
          <w:szCs w:val="22"/>
          <w:lang w:val="en-US"/>
        </w:rPr>
        <w:t xml:space="preserve">display </w:t>
      </w:r>
      <w:r w:rsidRPr="001F7411">
        <w:rPr>
          <w:rFonts w:ascii="Times New Roman" w:hAnsi="Times New Roman" w:cs="Times New Roman"/>
          <w:sz w:val="22"/>
          <w:szCs w:val="22"/>
          <w:lang w:val="en-US"/>
        </w:rPr>
        <w:t>equation:</w:t>
      </w:r>
    </w:p>
    <w:p w14:paraId="2E623DDD" w14:textId="1086B1BA" w:rsidR="0046412B" w:rsidRPr="004355F3" w:rsidRDefault="00D2428C" w:rsidP="001F7411">
      <w:pPr>
        <w:autoSpaceDE w:val="0"/>
        <w:autoSpaceDN w:val="0"/>
        <w:adjustRightInd w:val="0"/>
        <w:jc w:val="center"/>
        <w:rPr>
          <w:rFonts w:ascii="Times New Roman" w:eastAsiaTheme="minorEastAsia" w:hAnsi="Times New Roman" w:cs="Times New Roman"/>
          <w:sz w:val="20"/>
          <w:szCs w:val="20"/>
          <w:lang w:val="en-US"/>
        </w:rPr>
      </w:pPr>
      <m:oMathPara>
        <m:oMath>
          <m:func>
            <m:funcPr>
              <m:ctrlPr>
                <w:rPr>
                  <w:rFonts w:ascii="Cambria Math" w:hAnsi="Cambria Math" w:cs="Times New Roman"/>
                  <w:i/>
                  <w:sz w:val="20"/>
                  <w:szCs w:val="20"/>
                  <w:lang w:val="en-US"/>
                </w:rPr>
              </m:ctrlPr>
            </m:funcPr>
            <m:fName>
              <m:limLow>
                <m:limLowPr>
                  <m:ctrlPr>
                    <w:rPr>
                      <w:rFonts w:ascii="Cambria Math" w:hAnsi="Cambria Math" w:cs="Times New Roman"/>
                      <w:i/>
                      <w:sz w:val="20"/>
                      <w:szCs w:val="20"/>
                      <w:lang w:val="en-US"/>
                    </w:rPr>
                  </m:ctrlPr>
                </m:limLowPr>
                <m:e>
                  <m:r>
                    <m:rPr>
                      <m:sty m:val="p"/>
                    </m:rPr>
                    <w:rPr>
                      <w:rFonts w:ascii="Cambria Math" w:hAnsi="Cambria Math" w:cs="Times New Roman"/>
                      <w:sz w:val="20"/>
                      <w:szCs w:val="20"/>
                      <w:lang w:val="en-US"/>
                    </w:rPr>
                    <m:t>lim</m:t>
                  </m:r>
                </m:e>
                <m:lim>
                  <m:r>
                    <w:rPr>
                      <w:rFonts w:ascii="Cambria Math" w:hAnsi="Cambria Math" w:cs="Times New Roman"/>
                      <w:sz w:val="20"/>
                      <w:szCs w:val="20"/>
                      <w:lang w:val="en-US"/>
                    </w:rPr>
                    <m:t>x→0</m:t>
                  </m:r>
                </m:lim>
              </m:limLow>
            </m:fName>
            <m:e>
              <m:f>
                <m:fPr>
                  <m:ctrlPr>
                    <w:rPr>
                      <w:rFonts w:ascii="Cambria Math" w:hAnsi="Cambria Math" w:cs="Times New Roman"/>
                      <w:i/>
                      <w:sz w:val="20"/>
                      <w:szCs w:val="20"/>
                      <w:lang w:val="en-US"/>
                    </w:rPr>
                  </m:ctrlPr>
                </m:fPr>
                <m:num>
                  <m:func>
                    <m:funcPr>
                      <m:ctrlPr>
                        <w:rPr>
                          <w:rFonts w:ascii="Cambria Math" w:hAnsi="Cambria Math" w:cs="Times New Roman"/>
                          <w:i/>
                          <w:sz w:val="20"/>
                          <w:szCs w:val="20"/>
                          <w:lang w:val="en-US"/>
                        </w:rPr>
                      </m:ctrlPr>
                    </m:funcPr>
                    <m:fName>
                      <m:r>
                        <m:rPr>
                          <m:sty m:val="p"/>
                        </m:rPr>
                        <w:rPr>
                          <w:rFonts w:ascii="Cambria Math" w:hAnsi="Cambria Math" w:cs="Times New Roman"/>
                          <w:sz w:val="20"/>
                          <w:szCs w:val="20"/>
                          <w:lang w:val="en-US"/>
                        </w:rPr>
                        <m:t>sin</m:t>
                      </m:r>
                    </m:fName>
                    <m:e>
                      <m:r>
                        <w:rPr>
                          <w:rFonts w:ascii="Cambria Math" w:hAnsi="Cambria Math" w:cs="Times New Roman"/>
                          <w:sz w:val="20"/>
                          <w:szCs w:val="20"/>
                          <w:lang w:val="en-US"/>
                        </w:rPr>
                        <m:t>x</m:t>
                      </m:r>
                    </m:e>
                  </m:func>
                </m:num>
                <m:den>
                  <m:r>
                    <w:rPr>
                      <w:rFonts w:ascii="Cambria Math" w:hAnsi="Cambria Math" w:cs="Times New Roman"/>
                      <w:sz w:val="20"/>
                      <w:szCs w:val="20"/>
                      <w:lang w:val="en-US"/>
                    </w:rPr>
                    <m:t>x</m:t>
                  </m:r>
                </m:den>
              </m:f>
              <m:r>
                <w:rPr>
                  <w:rFonts w:ascii="Cambria Math" w:hAnsi="Cambria Math" w:cs="Times New Roman"/>
                  <w:sz w:val="20"/>
                  <w:szCs w:val="20"/>
                  <w:lang w:val="en-US"/>
                </w:rPr>
                <m:t>=1</m:t>
              </m:r>
            </m:e>
          </m:func>
          <m:r>
            <w:rPr>
              <w:rFonts w:ascii="Cambria Math" w:hAnsi="Cambria Math" w:cs="Times New Roman"/>
              <w:sz w:val="20"/>
              <w:szCs w:val="20"/>
              <w:lang w:val="en-US"/>
            </w:rPr>
            <m:t>.</m:t>
          </m:r>
        </m:oMath>
      </m:oMathPara>
    </w:p>
    <w:p w14:paraId="1A5CE645" w14:textId="4B0B00D9" w:rsidR="004355F3" w:rsidRDefault="004355F3" w:rsidP="001F7411">
      <w:pPr>
        <w:autoSpaceDE w:val="0"/>
        <w:autoSpaceDN w:val="0"/>
        <w:adjustRightInd w:val="0"/>
        <w:jc w:val="center"/>
        <w:rPr>
          <w:rFonts w:ascii="Times New Roman" w:eastAsiaTheme="minorEastAsia" w:hAnsi="Times New Roman" w:cs="Times New Roman"/>
          <w:sz w:val="20"/>
          <w:szCs w:val="20"/>
          <w:lang w:val="en-US"/>
        </w:rPr>
      </w:pPr>
    </w:p>
    <w:p w14:paraId="002C6DA9" w14:textId="680D6602" w:rsidR="004355F3" w:rsidRDefault="004355F3" w:rsidP="004355F3">
      <w:pPr>
        <w:autoSpaceDE w:val="0"/>
        <w:autoSpaceDN w:val="0"/>
        <w:adjustRightInd w:val="0"/>
        <w:rPr>
          <w:rFonts w:ascii="Times New Roman" w:hAnsi="Times New Roman" w:cs="Times New Roman"/>
          <w:b/>
          <w:bCs/>
          <w:sz w:val="22"/>
          <w:szCs w:val="22"/>
          <w:lang w:val="en-US"/>
        </w:rPr>
      </w:pPr>
      <w:r w:rsidRPr="004355F3">
        <w:rPr>
          <w:rFonts w:ascii="Times New Roman" w:hAnsi="Times New Roman" w:cs="Times New Roman"/>
          <w:b/>
          <w:bCs/>
          <w:sz w:val="22"/>
          <w:szCs w:val="22"/>
          <w:lang w:val="en-US"/>
        </w:rPr>
        <w:t>9 Including Maple or other Code</w:t>
      </w:r>
    </w:p>
    <w:p w14:paraId="650F3790" w14:textId="72928F7F" w:rsidR="003F7E66" w:rsidRDefault="003F7E66" w:rsidP="004355F3">
      <w:pPr>
        <w:autoSpaceDE w:val="0"/>
        <w:autoSpaceDN w:val="0"/>
        <w:adjustRightInd w:val="0"/>
        <w:rPr>
          <w:rFonts w:ascii="Times New Roman" w:hAnsi="Times New Roman" w:cs="Times New Roman"/>
          <w:b/>
          <w:bCs/>
          <w:sz w:val="22"/>
          <w:szCs w:val="22"/>
          <w:lang w:val="en-US"/>
        </w:rPr>
      </w:pPr>
    </w:p>
    <w:p w14:paraId="3E7B8111" w14:textId="77777777" w:rsidR="003F7E66" w:rsidRPr="003F7E66" w:rsidRDefault="003F7E66" w:rsidP="003F7E66">
      <w:pPr>
        <w:autoSpaceDE w:val="0"/>
        <w:autoSpaceDN w:val="0"/>
        <w:adjustRightInd w:val="0"/>
        <w:rPr>
          <w:rFonts w:ascii="Times New Roman" w:hAnsi="Times New Roman" w:cs="Times New Roman"/>
          <w:color w:val="000000" w:themeColor="text1"/>
          <w:sz w:val="20"/>
          <w:szCs w:val="20"/>
          <w:lang w:val="en-US"/>
        </w:rPr>
      </w:pPr>
      <w:r w:rsidRPr="003F7E66">
        <w:rPr>
          <w:rFonts w:ascii="Times New Roman" w:hAnsi="Times New Roman" w:cs="Times New Roman"/>
          <w:color w:val="000000" w:themeColor="text1"/>
          <w:sz w:val="20"/>
          <w:szCs w:val="20"/>
          <w:lang w:val="en-US"/>
        </w:rPr>
        <w:t>Long Maple programs should not be included in the text; provide them instead in the supplementary</w:t>
      </w:r>
    </w:p>
    <w:p w14:paraId="23133228" w14:textId="77777777" w:rsidR="003F7E66" w:rsidRPr="003F7E66" w:rsidRDefault="003F7E66" w:rsidP="003F7E66">
      <w:pPr>
        <w:autoSpaceDE w:val="0"/>
        <w:autoSpaceDN w:val="0"/>
        <w:adjustRightInd w:val="0"/>
        <w:rPr>
          <w:rFonts w:ascii="Times New Roman" w:hAnsi="Times New Roman" w:cs="Times New Roman"/>
          <w:color w:val="000000" w:themeColor="text1"/>
          <w:sz w:val="20"/>
          <w:szCs w:val="20"/>
          <w:lang w:val="en-US"/>
        </w:rPr>
      </w:pPr>
      <w:r w:rsidRPr="003F7E66">
        <w:rPr>
          <w:rFonts w:ascii="Times New Roman" w:hAnsi="Times New Roman" w:cs="Times New Roman"/>
          <w:color w:val="000000" w:themeColor="text1"/>
          <w:sz w:val="20"/>
          <w:szCs w:val="20"/>
          <w:lang w:val="en-US"/>
        </w:rPr>
        <w:t>material (ideally, a link to a working Maple workbook with all code and commands). Short bits of</w:t>
      </w:r>
    </w:p>
    <w:p w14:paraId="7B980095" w14:textId="53894D63" w:rsidR="003F7E66" w:rsidRDefault="003F7E66" w:rsidP="003F7E66">
      <w:pPr>
        <w:autoSpaceDE w:val="0"/>
        <w:autoSpaceDN w:val="0"/>
        <w:adjustRightInd w:val="0"/>
        <w:rPr>
          <w:rFonts w:ascii="Times New Roman" w:hAnsi="Times New Roman" w:cs="Times New Roman"/>
          <w:color w:val="000000" w:themeColor="text1"/>
          <w:sz w:val="20"/>
          <w:szCs w:val="20"/>
          <w:lang w:val="en-US"/>
        </w:rPr>
      </w:pPr>
      <w:r w:rsidRPr="003F7E66">
        <w:rPr>
          <w:rFonts w:ascii="Times New Roman" w:hAnsi="Times New Roman" w:cs="Times New Roman"/>
          <w:color w:val="000000" w:themeColor="text1"/>
          <w:sz w:val="20"/>
          <w:szCs w:val="20"/>
          <w:lang w:val="en-US"/>
        </w:rPr>
        <w:t>code, intended to be read as part of the text, are very welcome.</w:t>
      </w:r>
    </w:p>
    <w:p w14:paraId="556AB1B8" w14:textId="1BF31DD7" w:rsidR="003F7E66" w:rsidRDefault="003F7E66" w:rsidP="003F7E66">
      <w:pPr>
        <w:autoSpaceDE w:val="0"/>
        <w:autoSpaceDN w:val="0"/>
        <w:adjustRightInd w:val="0"/>
        <w:rPr>
          <w:rFonts w:ascii="Times New Roman" w:hAnsi="Times New Roman" w:cs="Times New Roman"/>
          <w:color w:val="000000" w:themeColor="text1"/>
          <w:sz w:val="20"/>
          <w:szCs w:val="20"/>
          <w:lang w:val="en-US"/>
        </w:rPr>
      </w:pPr>
    </w:p>
    <w:p w14:paraId="58CC710F" w14:textId="4CAD9D83" w:rsidR="003F7E66" w:rsidRDefault="003F7E66" w:rsidP="003F7E66">
      <w:pPr>
        <w:autoSpaceDE w:val="0"/>
        <w:autoSpaceDN w:val="0"/>
        <w:adjustRightInd w:val="0"/>
        <w:rPr>
          <w:rFonts w:ascii="Times New Roman" w:hAnsi="Times New Roman" w:cs="Times New Roman"/>
          <w:b/>
          <w:bCs/>
          <w:sz w:val="22"/>
          <w:szCs w:val="22"/>
          <w:lang w:val="en-US"/>
        </w:rPr>
      </w:pPr>
      <w:r w:rsidRPr="003F7E66">
        <w:rPr>
          <w:rFonts w:ascii="Times New Roman" w:hAnsi="Times New Roman" w:cs="Times New Roman"/>
          <w:b/>
          <w:bCs/>
          <w:sz w:val="22"/>
          <w:szCs w:val="22"/>
          <w:lang w:val="en-US"/>
        </w:rPr>
        <w:t>10 Figures</w:t>
      </w:r>
    </w:p>
    <w:p w14:paraId="3B8096A3" w14:textId="48F51D2B" w:rsidR="003F7E66" w:rsidRDefault="003F7E66" w:rsidP="003F7E66">
      <w:pPr>
        <w:autoSpaceDE w:val="0"/>
        <w:autoSpaceDN w:val="0"/>
        <w:adjustRightInd w:val="0"/>
        <w:rPr>
          <w:rFonts w:ascii="Times New Roman" w:hAnsi="Times New Roman" w:cs="Times New Roman"/>
          <w:b/>
          <w:bCs/>
          <w:sz w:val="22"/>
          <w:szCs w:val="22"/>
          <w:lang w:val="en-US"/>
        </w:rPr>
      </w:pPr>
    </w:p>
    <w:p w14:paraId="641C1F26" w14:textId="0F7E5939" w:rsidR="003F7E66" w:rsidRPr="003F7E66" w:rsidRDefault="003F7E66" w:rsidP="003F7E66">
      <w:pPr>
        <w:autoSpaceDE w:val="0"/>
        <w:autoSpaceDN w:val="0"/>
        <w:adjustRightInd w:val="0"/>
        <w:rPr>
          <w:rFonts w:ascii="Times New Roman" w:hAnsi="Times New Roman" w:cs="Times New Roman"/>
          <w:color w:val="000000"/>
          <w:sz w:val="22"/>
          <w:szCs w:val="22"/>
          <w:lang w:val="en-US"/>
        </w:rPr>
      </w:pPr>
      <w:r w:rsidRPr="003F7E66">
        <w:rPr>
          <w:rFonts w:ascii="Times New Roman" w:hAnsi="Times New Roman" w:cs="Times New Roman"/>
          <w:color w:val="000000"/>
          <w:sz w:val="22"/>
          <w:szCs w:val="22"/>
          <w:lang w:val="en-US"/>
        </w:rPr>
        <w:t>Your figures should contain a caption which describes the figure to the reader.</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Figure captions are placed below the figure.</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Every figure should also have a figure description unless it is purely decorative. These descriptions</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convey what’s in the image to someone who cannot see it. They are also used by search engine</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crawlers for indexing images, and when images cannot be loaded.</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A figure description must be unformatted plain text less than 2000 characters long (including spaces).</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Figure descriptions should not repeat the figure caption – their purpose is to capture</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important information that is not already provided in the caption or the main text of the</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paper. For figures that convey important and complex new information, a short text description</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may not be adequate. More complex alternative descriptions can be placed in an appendix and</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referenced in a short figure description. For example, provide a data table capturing the information</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in a bar chart, or a structured list representing a graph. For additional information regarding how</w:t>
      </w:r>
      <w:r>
        <w:rPr>
          <w:rFonts w:ascii="Times New Roman" w:hAnsi="Times New Roman" w:cs="Times New Roman"/>
          <w:color w:val="000000"/>
          <w:sz w:val="22"/>
          <w:szCs w:val="22"/>
          <w:lang w:val="en-US"/>
        </w:rPr>
        <w:t xml:space="preserve"> </w:t>
      </w:r>
      <w:r w:rsidRPr="003F7E66">
        <w:rPr>
          <w:rFonts w:ascii="Times New Roman" w:hAnsi="Times New Roman" w:cs="Times New Roman"/>
          <w:color w:val="000000"/>
          <w:sz w:val="22"/>
          <w:szCs w:val="22"/>
          <w:lang w:val="en-US"/>
        </w:rPr>
        <w:t xml:space="preserve">best to write figure descriptions and why doing this is so important, please see </w:t>
      </w:r>
      <w:r w:rsidRPr="003F7E66">
        <w:rPr>
          <w:rFonts w:ascii="Times New Roman" w:hAnsi="Times New Roman" w:cs="Times New Roman"/>
          <w:color w:val="0036CA"/>
          <w:sz w:val="22"/>
          <w:szCs w:val="22"/>
          <w:lang w:val="en-US"/>
        </w:rPr>
        <w:t>https://www.acm.</w:t>
      </w:r>
    </w:p>
    <w:p w14:paraId="7E6CD91A" w14:textId="09675B74" w:rsidR="003F7E66" w:rsidRDefault="003F7E66" w:rsidP="003F7E66">
      <w:pPr>
        <w:autoSpaceDE w:val="0"/>
        <w:autoSpaceDN w:val="0"/>
        <w:adjustRightInd w:val="0"/>
        <w:rPr>
          <w:rFonts w:ascii="Times New Roman" w:hAnsi="Times New Roman" w:cs="Times New Roman"/>
          <w:color w:val="000000"/>
          <w:sz w:val="22"/>
          <w:szCs w:val="22"/>
          <w:lang w:val="en-US"/>
        </w:rPr>
      </w:pPr>
      <w:r w:rsidRPr="003F7E66">
        <w:rPr>
          <w:rFonts w:ascii="Times New Roman" w:hAnsi="Times New Roman" w:cs="Times New Roman"/>
          <w:color w:val="0036CA"/>
          <w:sz w:val="22"/>
          <w:szCs w:val="22"/>
          <w:lang w:val="en-US"/>
        </w:rPr>
        <w:t>org/publications/taps/describing-figures/</w:t>
      </w:r>
      <w:r w:rsidRPr="003F7E66">
        <w:rPr>
          <w:rFonts w:ascii="Times New Roman" w:hAnsi="Times New Roman" w:cs="Times New Roman"/>
          <w:color w:val="000000"/>
          <w:sz w:val="22"/>
          <w:szCs w:val="22"/>
          <w:lang w:val="en-US"/>
        </w:rPr>
        <w:t>.</w:t>
      </w:r>
      <w:r>
        <w:rPr>
          <w:rFonts w:ascii="Times New Roman" w:hAnsi="Times New Roman" w:cs="Times New Roman"/>
          <w:color w:val="000000"/>
          <w:sz w:val="22"/>
          <w:szCs w:val="22"/>
          <w:lang w:val="en-US"/>
        </w:rPr>
        <w:t xml:space="preserve"> See Figure 1.</w:t>
      </w:r>
    </w:p>
    <w:p w14:paraId="5D2C37A6" w14:textId="77777777" w:rsidR="003F7E66" w:rsidRDefault="003F7E66" w:rsidP="003F7E66">
      <w:pPr>
        <w:autoSpaceDE w:val="0"/>
        <w:autoSpaceDN w:val="0"/>
        <w:adjustRightInd w:val="0"/>
        <w:rPr>
          <w:rFonts w:ascii="Times New Roman" w:hAnsi="Times New Roman" w:cs="Times New Roman"/>
          <w:color w:val="000000"/>
          <w:sz w:val="22"/>
          <w:szCs w:val="22"/>
          <w:lang w:val="en-US"/>
        </w:rPr>
      </w:pPr>
    </w:p>
    <w:p w14:paraId="1FB7BBA2" w14:textId="77777777" w:rsidR="003F7E66" w:rsidRDefault="003F7E66" w:rsidP="003F7E66">
      <w:pPr>
        <w:keepNext/>
        <w:autoSpaceDE w:val="0"/>
        <w:autoSpaceDN w:val="0"/>
        <w:adjustRightInd w:val="0"/>
        <w:jc w:val="center"/>
      </w:pPr>
      <w:r>
        <w:rPr>
          <w:rFonts w:ascii="Times New Roman" w:hAnsi="Times New Roman" w:cs="Times New Roman"/>
          <w:b/>
          <w:bCs/>
          <w:noProof/>
          <w:color w:val="000000" w:themeColor="text1"/>
          <w:sz w:val="22"/>
          <w:szCs w:val="22"/>
          <w:lang w:val="en-US"/>
        </w:rPr>
        <w:drawing>
          <wp:inline distT="0" distB="0" distL="0" distR="0" wp14:anchorId="69B347F7" wp14:editId="43602A84">
            <wp:extent cx="1791939" cy="23904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0572" cy="2455276"/>
                    </a:xfrm>
                    <a:prstGeom prst="rect">
                      <a:avLst/>
                    </a:prstGeom>
                  </pic:spPr>
                </pic:pic>
              </a:graphicData>
            </a:graphic>
          </wp:inline>
        </w:drawing>
      </w:r>
    </w:p>
    <w:p w14:paraId="0B3DADC4" w14:textId="11ACED6B" w:rsidR="003F7E66" w:rsidRPr="00FA5074" w:rsidRDefault="003F7E66" w:rsidP="003F7E66">
      <w:pPr>
        <w:pStyle w:val="Caption"/>
        <w:jc w:val="center"/>
        <w:rPr>
          <w:rFonts w:ascii="Times New Roman" w:hAnsi="Times New Roman" w:cs="Times New Roman"/>
          <w:b/>
          <w:bCs/>
          <w:i w:val="0"/>
          <w:iCs w:val="0"/>
          <w:color w:val="000000" w:themeColor="text1"/>
          <w:sz w:val="22"/>
          <w:szCs w:val="22"/>
          <w:lang w:val="en-US"/>
        </w:rPr>
      </w:pPr>
      <w:r>
        <w:t xml:space="preserve">Figure </w:t>
      </w:r>
      <w:r w:rsidR="00D2428C">
        <w:fldChar w:fldCharType="begin"/>
      </w:r>
      <w:r w:rsidR="00D2428C">
        <w:instrText xml:space="preserve"> SEQ Figure \* ARABIC </w:instrText>
      </w:r>
      <w:r w:rsidR="00D2428C">
        <w:fldChar w:fldCharType="separate"/>
      </w:r>
      <w:r>
        <w:rPr>
          <w:noProof/>
        </w:rPr>
        <w:t>1</w:t>
      </w:r>
      <w:r w:rsidR="00D2428C">
        <w:rPr>
          <w:noProof/>
        </w:rPr>
        <w:fldChar w:fldCharType="end"/>
      </w:r>
      <w:r>
        <w:t xml:space="preserve"> </w:t>
      </w:r>
      <w:r w:rsidRPr="00FA5074">
        <w:rPr>
          <w:rFonts w:ascii="Times New Roman" w:hAnsi="Times New Roman" w:cs="Times New Roman"/>
          <w:i w:val="0"/>
          <w:iCs w:val="0"/>
          <w:color w:val="000000" w:themeColor="text1"/>
        </w:rPr>
        <w:t xml:space="preserve">Five Minutes to Twelve </w:t>
      </w:r>
      <w:r w:rsidR="00FA5074" w:rsidRPr="00FA5074">
        <w:rPr>
          <w:rFonts w:ascii="Times New Roman" w:hAnsi="Times New Roman" w:cs="Times New Roman"/>
          <w:i w:val="0"/>
          <w:iCs w:val="0"/>
          <w:color w:val="000000" w:themeColor="text1"/>
          <w:lang w:val="en-US"/>
        </w:rPr>
        <w:t>- Has online teaching made the printed learning resources obsolete?</w:t>
      </w:r>
      <w:r w:rsidR="00FA5074" w:rsidRPr="00FA5074">
        <w:rPr>
          <w:rFonts w:ascii="Times New Roman" w:hAnsi="Times New Roman" w:cs="Times New Roman"/>
          <w:i w:val="0"/>
          <w:iCs w:val="0"/>
          <w:color w:val="000000" w:themeColor="text1"/>
        </w:rPr>
        <w:t xml:space="preserve"> </w:t>
      </w:r>
      <w:r w:rsidRPr="00FA5074">
        <w:rPr>
          <w:rFonts w:ascii="Times New Roman" w:hAnsi="Times New Roman" w:cs="Times New Roman"/>
          <w:i w:val="0"/>
          <w:iCs w:val="0"/>
          <w:color w:val="000000" w:themeColor="text1"/>
        </w:rPr>
        <w:t>(Art by Bethani L'Hereux. Idea by Veselin Jungic inspired by Salvador Dali's painting "The Persistence of Memory".)</w:t>
      </w:r>
    </w:p>
    <w:p w14:paraId="332CD1C7" w14:textId="548AFD38" w:rsidR="003F7E66" w:rsidRDefault="00FA5074" w:rsidP="003F7E66">
      <w:pPr>
        <w:autoSpaceDE w:val="0"/>
        <w:autoSpaceDN w:val="0"/>
        <w:adjustRightInd w:val="0"/>
        <w:rPr>
          <w:rFonts w:ascii="Times New Roman" w:hAnsi="Times New Roman" w:cs="Times New Roman"/>
          <w:b/>
          <w:bCs/>
          <w:sz w:val="22"/>
          <w:szCs w:val="22"/>
          <w:lang w:val="en-US"/>
        </w:rPr>
      </w:pPr>
      <w:r w:rsidRPr="00FA5074">
        <w:rPr>
          <w:rFonts w:ascii="Times New Roman" w:hAnsi="Times New Roman" w:cs="Times New Roman"/>
          <w:b/>
          <w:bCs/>
          <w:sz w:val="22"/>
          <w:szCs w:val="22"/>
          <w:lang w:val="en-US"/>
        </w:rPr>
        <w:t>11 Citations and Bibliographies</w:t>
      </w:r>
    </w:p>
    <w:p w14:paraId="73212D06" w14:textId="5F8AD400" w:rsidR="00FA5074" w:rsidRDefault="00FA5074" w:rsidP="003F7E66">
      <w:pPr>
        <w:autoSpaceDE w:val="0"/>
        <w:autoSpaceDN w:val="0"/>
        <w:adjustRightInd w:val="0"/>
        <w:rPr>
          <w:rFonts w:ascii="Times New Roman" w:hAnsi="Times New Roman" w:cs="Times New Roman"/>
          <w:b/>
          <w:bCs/>
          <w:sz w:val="22"/>
          <w:szCs w:val="22"/>
          <w:lang w:val="en-US"/>
        </w:rPr>
      </w:pPr>
    </w:p>
    <w:p w14:paraId="769321BF" w14:textId="77777777" w:rsidR="00FA5074" w:rsidRPr="00FA5074" w:rsidRDefault="00FA5074" w:rsidP="00FA5074">
      <w:pPr>
        <w:rPr>
          <w:rFonts w:ascii="Times New Roman" w:hAnsi="Times New Roman" w:cs="Times New Roman"/>
          <w:sz w:val="22"/>
          <w:szCs w:val="22"/>
        </w:rPr>
      </w:pPr>
      <w:r w:rsidRPr="00FA5074">
        <w:rPr>
          <w:rFonts w:ascii="Times New Roman" w:hAnsi="Times New Roman" w:cs="Times New Roman"/>
          <w:sz w:val="22"/>
          <w:szCs w:val="22"/>
        </w:rPr>
        <w:t xml:space="preserve">The preferred style for citations and references is the IEEE Reference Guide. The styles used in the </w:t>
      </w:r>
      <w:hyperlink r:id="rId8" w:history="1">
        <w:r w:rsidRPr="00FA5074">
          <w:rPr>
            <w:rStyle w:val="Hyperlink"/>
            <w:rFonts w:ascii="Times New Roman" w:hAnsi="Times New Roman" w:cs="Times New Roman"/>
            <w:sz w:val="22"/>
            <w:szCs w:val="22"/>
          </w:rPr>
          <w:t>ACM Citation Style and Reference Formats</w:t>
        </w:r>
      </w:hyperlink>
      <w:r w:rsidRPr="00FA5074">
        <w:rPr>
          <w:rFonts w:ascii="Times New Roman" w:hAnsi="Times New Roman" w:cs="Times New Roman"/>
          <w:sz w:val="22"/>
          <w:szCs w:val="22"/>
        </w:rPr>
        <w:t xml:space="preserve"> and the </w:t>
      </w:r>
      <w:hyperlink r:id="rId9" w:history="1">
        <w:r w:rsidRPr="00FA5074">
          <w:rPr>
            <w:rStyle w:val="Hyperlink"/>
            <w:rFonts w:ascii="Times New Roman" w:hAnsi="Times New Roman" w:cs="Times New Roman"/>
            <w:sz w:val="22"/>
            <w:szCs w:val="22"/>
          </w:rPr>
          <w:t>APA Style for References</w:t>
        </w:r>
      </w:hyperlink>
      <w:r w:rsidRPr="00FA5074">
        <w:rPr>
          <w:rFonts w:ascii="Times New Roman" w:hAnsi="Times New Roman" w:cs="Times New Roman"/>
          <w:sz w:val="22"/>
          <w:szCs w:val="22"/>
        </w:rPr>
        <w:t xml:space="preserve"> are also acceptable. </w:t>
      </w:r>
    </w:p>
    <w:p w14:paraId="6BF3E208" w14:textId="4E251128" w:rsidR="00FA5074" w:rsidRDefault="00FA5074" w:rsidP="00FA5074">
      <w:pPr>
        <w:autoSpaceDE w:val="0"/>
        <w:autoSpaceDN w:val="0"/>
        <w:adjustRightInd w:val="0"/>
        <w:rPr>
          <w:rFonts w:ascii="Times New Roman" w:hAnsi="Times New Roman" w:cs="Times New Roman"/>
          <w:sz w:val="22"/>
          <w:szCs w:val="22"/>
        </w:rPr>
      </w:pPr>
      <w:r w:rsidRPr="00FA5074">
        <w:rPr>
          <w:rFonts w:ascii="Times New Roman" w:hAnsi="Times New Roman" w:cs="Times New Roman"/>
          <w:sz w:val="22"/>
          <w:szCs w:val="22"/>
        </w:rPr>
        <w:t>For the reader’s convenience, in-text citations referring to external Web sites should include embedded hyperlinks where appropriate.</w:t>
      </w:r>
      <w:r>
        <w:rPr>
          <w:rFonts w:ascii="Times New Roman" w:hAnsi="Times New Roman" w:cs="Times New Roman"/>
          <w:sz w:val="22"/>
          <w:szCs w:val="22"/>
        </w:rPr>
        <w:t xml:space="preserve"> See the “Bibliography” section of this document for several examples.</w:t>
      </w:r>
    </w:p>
    <w:p w14:paraId="16089080" w14:textId="6198EC95" w:rsidR="00FA5074" w:rsidRDefault="00FA5074" w:rsidP="00FA5074">
      <w:pPr>
        <w:autoSpaceDE w:val="0"/>
        <w:autoSpaceDN w:val="0"/>
        <w:adjustRightInd w:val="0"/>
        <w:rPr>
          <w:rFonts w:ascii="Times New Roman" w:hAnsi="Times New Roman" w:cs="Times New Roman"/>
          <w:sz w:val="22"/>
          <w:szCs w:val="22"/>
        </w:rPr>
      </w:pPr>
    </w:p>
    <w:p w14:paraId="3ED88537" w14:textId="71FFB106" w:rsidR="009F69E3" w:rsidRDefault="009F69E3" w:rsidP="009F69E3">
      <w:pPr>
        <w:autoSpaceDE w:val="0"/>
        <w:autoSpaceDN w:val="0"/>
        <w:adjustRightInd w:val="0"/>
        <w:rPr>
          <w:rFonts w:ascii="Times New Roman" w:hAnsi="Times New Roman" w:cs="Times New Roman"/>
          <w:b/>
          <w:bCs/>
          <w:sz w:val="22"/>
          <w:szCs w:val="22"/>
          <w:lang w:val="en-US"/>
        </w:rPr>
      </w:pPr>
      <w:r w:rsidRPr="009F69E3">
        <w:rPr>
          <w:rFonts w:ascii="Times New Roman" w:hAnsi="Times New Roman" w:cs="Times New Roman"/>
          <w:b/>
          <w:bCs/>
          <w:sz w:val="22"/>
          <w:szCs w:val="22"/>
          <w:lang w:val="en-US"/>
        </w:rPr>
        <w:t>12 Acknowledgments</w:t>
      </w:r>
    </w:p>
    <w:p w14:paraId="793718C7" w14:textId="77777777" w:rsidR="009F69E3" w:rsidRPr="009F69E3" w:rsidRDefault="009F69E3" w:rsidP="009F69E3">
      <w:pPr>
        <w:autoSpaceDE w:val="0"/>
        <w:autoSpaceDN w:val="0"/>
        <w:adjustRightInd w:val="0"/>
        <w:rPr>
          <w:rFonts w:ascii="Times New Roman" w:hAnsi="Times New Roman" w:cs="Times New Roman"/>
          <w:b/>
          <w:bCs/>
          <w:sz w:val="22"/>
          <w:szCs w:val="22"/>
          <w:lang w:val="en-US"/>
        </w:rPr>
      </w:pPr>
    </w:p>
    <w:p w14:paraId="42B8F941" w14:textId="5959FE3F" w:rsidR="009F69E3" w:rsidRDefault="009F69E3" w:rsidP="009F69E3">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lastRenderedPageBreak/>
        <w:t>Identification of funding sources and other support, and thanks to individuals and groups that assisted in the research and the preparation of the work should be included in an acknowledgment section, which is placed just before the reference section in your document</w:t>
      </w:r>
    </w:p>
    <w:p w14:paraId="405F4AEF" w14:textId="77777777" w:rsidR="009F69E3" w:rsidRDefault="009F69E3" w:rsidP="009F69E3">
      <w:pPr>
        <w:autoSpaceDE w:val="0"/>
        <w:autoSpaceDN w:val="0"/>
        <w:adjustRightInd w:val="0"/>
        <w:rPr>
          <w:rFonts w:ascii="Times New Roman" w:hAnsi="Times New Roman" w:cs="Times New Roman"/>
          <w:sz w:val="22"/>
          <w:szCs w:val="22"/>
        </w:rPr>
      </w:pPr>
    </w:p>
    <w:p w14:paraId="101EA27D" w14:textId="07056443" w:rsidR="00FA5074" w:rsidRDefault="00FA5074" w:rsidP="00FA5074">
      <w:pPr>
        <w:autoSpaceDE w:val="0"/>
        <w:autoSpaceDN w:val="0"/>
        <w:adjustRightInd w:val="0"/>
        <w:rPr>
          <w:rFonts w:ascii="Times New Roman" w:hAnsi="Times New Roman" w:cs="Times New Roman"/>
          <w:b/>
          <w:bCs/>
          <w:color w:val="000000" w:themeColor="text1"/>
          <w:sz w:val="22"/>
          <w:szCs w:val="22"/>
          <w:lang w:val="en-US"/>
        </w:rPr>
      </w:pPr>
      <w:r>
        <w:rPr>
          <w:rFonts w:ascii="Times New Roman" w:hAnsi="Times New Roman" w:cs="Times New Roman"/>
          <w:b/>
          <w:bCs/>
          <w:color w:val="000000" w:themeColor="text1"/>
          <w:sz w:val="22"/>
          <w:szCs w:val="22"/>
          <w:lang w:val="en-US"/>
        </w:rPr>
        <w:t>Bibliography</w:t>
      </w:r>
    </w:p>
    <w:p w14:paraId="74E425AB" w14:textId="571A2BDF" w:rsidR="00FA5074" w:rsidRDefault="00FA5074" w:rsidP="00FA5074">
      <w:pPr>
        <w:autoSpaceDE w:val="0"/>
        <w:autoSpaceDN w:val="0"/>
        <w:adjustRightInd w:val="0"/>
        <w:rPr>
          <w:rFonts w:ascii="Times New Roman" w:hAnsi="Times New Roman" w:cs="Times New Roman"/>
          <w:b/>
          <w:bCs/>
          <w:color w:val="000000" w:themeColor="text1"/>
          <w:sz w:val="22"/>
          <w:szCs w:val="22"/>
          <w:lang w:val="en-US"/>
        </w:rPr>
      </w:pPr>
    </w:p>
    <w:p w14:paraId="2475ECF1" w14:textId="77777777" w:rsidR="00FA5074" w:rsidRPr="009F69E3" w:rsidRDefault="00FA5074" w:rsidP="00FA5074">
      <w:pPr>
        <w:autoSpaceDE w:val="0"/>
        <w:autoSpaceDN w:val="0"/>
        <w:adjustRightInd w:val="0"/>
        <w:rPr>
          <w:rFonts w:ascii="Times New Roman" w:hAnsi="Times New Roman" w:cs="Times New Roman"/>
          <w:i/>
          <w:iCs/>
          <w:color w:val="000000"/>
          <w:sz w:val="22"/>
          <w:szCs w:val="22"/>
          <w:lang w:val="en-US"/>
        </w:rPr>
      </w:pPr>
      <w:r w:rsidRPr="009F69E3">
        <w:rPr>
          <w:rFonts w:ascii="Times New Roman" w:hAnsi="Times New Roman" w:cs="Times New Roman"/>
          <w:color w:val="000000"/>
          <w:sz w:val="22"/>
          <w:szCs w:val="22"/>
          <w:lang w:val="en-US"/>
        </w:rPr>
        <w:t xml:space="preserve">[1] Rafal Ablamowicz and Bertfried Fauser. </w:t>
      </w:r>
      <w:r w:rsidRPr="009F69E3">
        <w:rPr>
          <w:rFonts w:ascii="Times New Roman" w:hAnsi="Times New Roman" w:cs="Times New Roman"/>
          <w:i/>
          <w:iCs/>
          <w:color w:val="000000"/>
          <w:sz w:val="22"/>
          <w:szCs w:val="22"/>
          <w:lang w:val="en-US"/>
        </w:rPr>
        <w:t>CLIFFORD: a Maple 11 Package for Clifford Algebra</w:t>
      </w:r>
    </w:p>
    <w:p w14:paraId="5B0F9FE8" w14:textId="64281384"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i/>
          <w:iCs/>
          <w:color w:val="000000"/>
          <w:sz w:val="22"/>
          <w:szCs w:val="22"/>
          <w:lang w:val="en-US"/>
        </w:rPr>
        <w:t>Computations, version 11. 2007</w:t>
      </w:r>
      <w:r w:rsidRPr="009F69E3">
        <w:rPr>
          <w:rFonts w:ascii="Times New Roman" w:hAnsi="Times New Roman" w:cs="Times New Roman"/>
          <w:color w:val="000000"/>
          <w:sz w:val="22"/>
          <w:szCs w:val="22"/>
          <w:lang w:val="en-US"/>
        </w:rPr>
        <w:t xml:space="preserve">. URL: </w:t>
      </w:r>
      <w:r w:rsidRPr="009F69E3">
        <w:rPr>
          <w:rFonts w:ascii="Times New Roman" w:hAnsi="Times New Roman" w:cs="Times New Roman"/>
          <w:color w:val="0036CA"/>
          <w:sz w:val="22"/>
          <w:szCs w:val="22"/>
          <w:lang w:val="en-US"/>
        </w:rPr>
        <w:t xml:space="preserve">http://math.tntech.edu/rafal/cliff11/index.html </w:t>
      </w:r>
      <w:r w:rsidRPr="009F69E3">
        <w:rPr>
          <w:rFonts w:ascii="Times New Roman" w:hAnsi="Times New Roman" w:cs="Times New Roman"/>
          <w:color w:val="000000"/>
          <w:sz w:val="22"/>
          <w:szCs w:val="22"/>
          <w:lang w:val="en-US"/>
        </w:rPr>
        <w:t>(cit. on</w:t>
      </w:r>
    </w:p>
    <w:p w14:paraId="017676A1" w14:textId="0C638637"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61209E55"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38B1AED1"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[2] Patricia S. Abril and Robert Plant. “The patent holder’s dilemma: Buy, sell, or troll?” In:</w:t>
      </w:r>
    </w:p>
    <w:p w14:paraId="138C67D7" w14:textId="310703DB"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i/>
          <w:iCs/>
          <w:color w:val="000000"/>
          <w:sz w:val="22"/>
          <w:szCs w:val="22"/>
          <w:lang w:val="en-US"/>
        </w:rPr>
        <w:t>Communications of the ACM</w:t>
      </w:r>
      <w:r w:rsidRPr="009F69E3">
        <w:rPr>
          <w:rFonts w:ascii="Times New Roman" w:hAnsi="Times New Roman" w:cs="Times New Roman"/>
          <w:color w:val="000000"/>
          <w:sz w:val="22"/>
          <w:szCs w:val="22"/>
          <w:lang w:val="en-US"/>
        </w:rPr>
        <w:t xml:space="preserve"> 50.1 (Jan. 2007), pp. 36–44. </w:t>
      </w:r>
      <w:r w:rsidR="009F69E3" w:rsidRPr="009F69E3">
        <w:rPr>
          <w:rFonts w:ascii="Times New Roman" w:hAnsi="Times New Roman" w:cs="Times New Roman"/>
          <w:color w:val="000000"/>
          <w:sz w:val="22"/>
          <w:szCs w:val="22"/>
          <w:lang w:val="en-US"/>
        </w:rPr>
        <w:t>DOI</w:t>
      </w:r>
      <w:r w:rsidRPr="009F69E3">
        <w:rPr>
          <w:rFonts w:ascii="Times New Roman" w:hAnsi="Times New Roman" w:cs="Times New Roman"/>
          <w:color w:val="000000"/>
          <w:sz w:val="22"/>
          <w:szCs w:val="22"/>
          <w:lang w:val="en-US"/>
        </w:rPr>
        <w:t xml:space="preserve">: </w:t>
      </w:r>
      <w:r w:rsidRPr="009F69E3">
        <w:rPr>
          <w:rFonts w:ascii="Times New Roman" w:hAnsi="Times New Roman" w:cs="Times New Roman"/>
          <w:color w:val="0036CA"/>
          <w:sz w:val="22"/>
          <w:szCs w:val="22"/>
          <w:lang w:val="en-US"/>
        </w:rPr>
        <w:t>10.1145/1188913.1188915</w:t>
      </w:r>
      <w:r w:rsidRPr="009F69E3">
        <w:rPr>
          <w:rFonts w:ascii="Times New Roman" w:hAnsi="Times New Roman" w:cs="Times New Roman"/>
          <w:color w:val="000000"/>
          <w:sz w:val="22"/>
          <w:szCs w:val="22"/>
          <w:lang w:val="en-US"/>
        </w:rPr>
        <w:t xml:space="preserve">. </w:t>
      </w:r>
      <w:r w:rsidR="009F69E3" w:rsidRPr="009F69E3">
        <w:rPr>
          <w:rFonts w:ascii="Times New Roman" w:hAnsi="Times New Roman" w:cs="Times New Roman"/>
          <w:color w:val="000000"/>
          <w:sz w:val="22"/>
          <w:szCs w:val="22"/>
          <w:lang w:val="en-US"/>
        </w:rPr>
        <w:t>URL</w:t>
      </w:r>
      <w:r w:rsidRPr="009F69E3">
        <w:rPr>
          <w:rFonts w:ascii="Times New Roman" w:hAnsi="Times New Roman" w:cs="Times New Roman"/>
          <w:color w:val="000000"/>
          <w:sz w:val="22"/>
          <w:szCs w:val="22"/>
          <w:lang w:val="en-US"/>
        </w:rPr>
        <w:t>:</w:t>
      </w:r>
    </w:p>
    <w:p w14:paraId="0C784EDE" w14:textId="048A7BD7"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36CA"/>
          <w:sz w:val="22"/>
          <w:szCs w:val="22"/>
          <w:lang w:val="en-US"/>
        </w:rPr>
        <w:t xml:space="preserve">http://doi.acm.org/10.1145/1219092.1219093 </w:t>
      </w:r>
      <w:r w:rsidRPr="009F69E3">
        <w:rPr>
          <w:rFonts w:ascii="Times New Roman" w:hAnsi="Times New Roman" w:cs="Times New Roman"/>
          <w:color w:val="000000"/>
          <w:sz w:val="22"/>
          <w:szCs w:val="22"/>
          <w:lang w:val="en-US"/>
        </w:rPr>
        <w:t xml:space="preserve">(cit.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4FBD9BA1"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7E76511E" w14:textId="77777777" w:rsidR="00FA5074" w:rsidRPr="009F69E3" w:rsidRDefault="00FA5074" w:rsidP="00FA5074">
      <w:pPr>
        <w:autoSpaceDE w:val="0"/>
        <w:autoSpaceDN w:val="0"/>
        <w:adjustRightInd w:val="0"/>
        <w:rPr>
          <w:rFonts w:ascii="Times New Roman" w:hAnsi="Times New Roman" w:cs="Times New Roman"/>
          <w:i/>
          <w:iCs/>
          <w:color w:val="000000"/>
          <w:sz w:val="22"/>
          <w:szCs w:val="22"/>
          <w:lang w:val="en-US"/>
        </w:rPr>
      </w:pPr>
      <w:r w:rsidRPr="009F69E3">
        <w:rPr>
          <w:rFonts w:ascii="Times New Roman" w:hAnsi="Times New Roman" w:cs="Times New Roman"/>
          <w:color w:val="000000"/>
          <w:sz w:val="22"/>
          <w:szCs w:val="22"/>
          <w:lang w:val="en-US"/>
        </w:rPr>
        <w:t xml:space="preserve">[3] Sten Andler. “Predicate Path expressions”. In: </w:t>
      </w:r>
      <w:r w:rsidRPr="009F69E3">
        <w:rPr>
          <w:rFonts w:ascii="Times New Roman" w:hAnsi="Times New Roman" w:cs="Times New Roman"/>
          <w:i/>
          <w:iCs/>
          <w:color w:val="000000"/>
          <w:sz w:val="22"/>
          <w:szCs w:val="22"/>
          <w:lang w:val="en-US"/>
        </w:rPr>
        <w:t>Proceedings of the 6th. ACM SIGACT-SIGPLAN</w:t>
      </w:r>
    </w:p>
    <w:p w14:paraId="1C12EE20"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i/>
          <w:iCs/>
          <w:color w:val="000000"/>
          <w:sz w:val="22"/>
          <w:szCs w:val="22"/>
          <w:lang w:val="en-US"/>
        </w:rPr>
        <w:t>symposium on Principles of Programming Languages</w:t>
      </w:r>
      <w:r w:rsidRPr="009F69E3">
        <w:rPr>
          <w:rFonts w:ascii="Times New Roman" w:hAnsi="Times New Roman" w:cs="Times New Roman"/>
          <w:color w:val="000000"/>
          <w:sz w:val="22"/>
          <w:szCs w:val="22"/>
          <w:lang w:val="en-US"/>
        </w:rPr>
        <w:t>. POPL ’79. New York, NY: ACM Press,</w:t>
      </w:r>
    </w:p>
    <w:p w14:paraId="1D460FC7" w14:textId="45B33564" w:rsidR="00FA5074" w:rsidRPr="009F69E3" w:rsidRDefault="00FA5074" w:rsidP="00FA5074">
      <w:pPr>
        <w:autoSpaceDE w:val="0"/>
        <w:autoSpaceDN w:val="0"/>
        <w:adjustRightInd w:val="0"/>
        <w:rPr>
          <w:rFonts w:ascii="Times New Roman" w:hAnsi="Times New Roman" w:cs="Times New Roman"/>
          <w:color w:val="0036CA"/>
          <w:sz w:val="22"/>
          <w:szCs w:val="22"/>
          <w:lang w:val="en-US"/>
        </w:rPr>
      </w:pPr>
      <w:r w:rsidRPr="009F69E3">
        <w:rPr>
          <w:rFonts w:ascii="Times New Roman" w:hAnsi="Times New Roman" w:cs="Times New Roman"/>
          <w:color w:val="000000"/>
          <w:sz w:val="22"/>
          <w:szCs w:val="22"/>
          <w:lang w:val="en-US"/>
        </w:rPr>
        <w:t xml:space="preserve">1979, pp. 226–236. </w:t>
      </w:r>
      <w:r w:rsidR="009F69E3">
        <w:rPr>
          <w:rFonts w:ascii="Times New Roman" w:hAnsi="Times New Roman" w:cs="Times New Roman"/>
          <w:color w:val="000000"/>
          <w:sz w:val="22"/>
          <w:szCs w:val="22"/>
          <w:lang w:val="en-US"/>
        </w:rPr>
        <w:t>DOI</w:t>
      </w:r>
      <w:r w:rsidRPr="009F69E3">
        <w:rPr>
          <w:rFonts w:ascii="Times New Roman" w:hAnsi="Times New Roman" w:cs="Times New Roman"/>
          <w:color w:val="000000"/>
          <w:sz w:val="22"/>
          <w:szCs w:val="22"/>
          <w:lang w:val="en-US"/>
        </w:rPr>
        <w:t xml:space="preserve">: </w:t>
      </w:r>
      <w:r w:rsidRPr="009F69E3">
        <w:rPr>
          <w:rFonts w:ascii="Times New Roman" w:hAnsi="Times New Roman" w:cs="Times New Roman"/>
          <w:color w:val="0036CA"/>
          <w:sz w:val="22"/>
          <w:szCs w:val="22"/>
          <w:lang w:val="en-US"/>
        </w:rPr>
        <w:t>10.1145/567752.567774</w:t>
      </w:r>
      <w:r w:rsidRPr="009F69E3">
        <w:rPr>
          <w:rFonts w:ascii="Times New Roman" w:hAnsi="Times New Roman" w:cs="Times New Roman"/>
          <w:color w:val="000000"/>
          <w:sz w:val="22"/>
          <w:szCs w:val="22"/>
          <w:lang w:val="en-US"/>
        </w:rPr>
        <w:t xml:space="preserve">. url: </w:t>
      </w:r>
      <w:r w:rsidRPr="009F69E3">
        <w:rPr>
          <w:rFonts w:ascii="Times New Roman" w:hAnsi="Times New Roman" w:cs="Times New Roman"/>
          <w:color w:val="0036CA"/>
          <w:sz w:val="22"/>
          <w:szCs w:val="22"/>
          <w:lang w:val="en-US"/>
        </w:rPr>
        <w:t>http://doi.acm.org/10.1145/567752.567774</w:t>
      </w:r>
    </w:p>
    <w:p w14:paraId="23D80A14" w14:textId="048E4B45"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61EA4B7D"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3207715D"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[4] David A. Anisi. “Optimal Motion Control of a Ground Vehicle”. MA thesis. Royal Institute of</w:t>
      </w:r>
    </w:p>
    <w:p w14:paraId="6294DD4A" w14:textId="10D66491"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Technology (KTH), Stockholm, Sweden, 2003 (cit.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0BDCD257"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03FA5E4A" w14:textId="3B475DA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[5] Sam Anzaroot and Andrew McCallum. </w:t>
      </w:r>
      <w:r w:rsidRPr="009F69E3">
        <w:rPr>
          <w:rFonts w:ascii="Times New Roman" w:hAnsi="Times New Roman" w:cs="Times New Roman"/>
          <w:i/>
          <w:iCs/>
          <w:color w:val="000000"/>
          <w:sz w:val="22"/>
          <w:szCs w:val="22"/>
          <w:lang w:val="en-US"/>
        </w:rPr>
        <w:t>UMass Citation Field Extraction Dataset</w:t>
      </w:r>
      <w:r w:rsidRPr="009F69E3">
        <w:rPr>
          <w:rFonts w:ascii="Times New Roman" w:hAnsi="Times New Roman" w:cs="Times New Roman"/>
          <w:color w:val="000000"/>
          <w:sz w:val="22"/>
          <w:szCs w:val="22"/>
          <w:lang w:val="en-US"/>
        </w:rPr>
        <w:t xml:space="preserve">. 2013. </w:t>
      </w:r>
      <w:r w:rsidR="009F69E3">
        <w:rPr>
          <w:rFonts w:ascii="Times New Roman" w:hAnsi="Times New Roman" w:cs="Times New Roman"/>
          <w:color w:val="000000"/>
          <w:sz w:val="22"/>
          <w:szCs w:val="22"/>
          <w:lang w:val="en-US"/>
        </w:rPr>
        <w:t>URL</w:t>
      </w:r>
      <w:r w:rsidRPr="009F69E3">
        <w:rPr>
          <w:rFonts w:ascii="Times New Roman" w:hAnsi="Times New Roman" w:cs="Times New Roman"/>
          <w:color w:val="000000"/>
          <w:sz w:val="22"/>
          <w:szCs w:val="22"/>
          <w:lang w:val="en-US"/>
        </w:rPr>
        <w:t>:</w:t>
      </w:r>
    </w:p>
    <w:p w14:paraId="370000C5" w14:textId="71D2ECF6"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36CA"/>
          <w:sz w:val="22"/>
          <w:szCs w:val="22"/>
          <w:lang w:val="en-US"/>
        </w:rPr>
        <w:t xml:space="preserve">http://www.iesl.cs.umass.edu/data/data-umasscitationfield </w:t>
      </w:r>
      <w:r w:rsidRPr="009F69E3">
        <w:rPr>
          <w:rFonts w:ascii="Times New Roman" w:hAnsi="Times New Roman" w:cs="Times New Roman"/>
          <w:color w:val="000000"/>
          <w:sz w:val="22"/>
          <w:szCs w:val="22"/>
          <w:lang w:val="en-US"/>
        </w:rPr>
        <w:t xml:space="preserve">(cit.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43D99227"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162A4EC6"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[6] Sam Anzaroot et al. </w:t>
      </w:r>
      <w:r w:rsidRPr="009F69E3">
        <w:rPr>
          <w:rFonts w:ascii="Times New Roman" w:hAnsi="Times New Roman" w:cs="Times New Roman"/>
          <w:i/>
          <w:iCs/>
          <w:color w:val="000000"/>
          <w:sz w:val="22"/>
          <w:szCs w:val="22"/>
          <w:lang w:val="en-US"/>
        </w:rPr>
        <w:t>Learning Soft Linear Constraints with Application to Citation Field Extraction.</w:t>
      </w:r>
    </w:p>
    <w:p w14:paraId="701CC729" w14:textId="143931F8"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2014. arXiv: </w:t>
      </w:r>
      <w:r w:rsidRPr="009F69E3">
        <w:rPr>
          <w:rFonts w:ascii="Times New Roman" w:hAnsi="Times New Roman" w:cs="Times New Roman"/>
          <w:color w:val="0036CA"/>
          <w:sz w:val="22"/>
          <w:szCs w:val="22"/>
          <w:lang w:val="en-US"/>
        </w:rPr>
        <w:t xml:space="preserve">1403.1349 </w:t>
      </w:r>
      <w:r w:rsidRPr="009F69E3">
        <w:rPr>
          <w:rFonts w:ascii="Times New Roman" w:hAnsi="Times New Roman" w:cs="Times New Roman"/>
          <w:color w:val="000000"/>
          <w:sz w:val="22"/>
          <w:szCs w:val="22"/>
          <w:lang w:val="en-US"/>
        </w:rPr>
        <w:t xml:space="preserve">(cit.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713EBD26"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1B1169CE" w14:textId="77777777" w:rsidR="00FA5074" w:rsidRPr="009F69E3" w:rsidRDefault="00FA5074" w:rsidP="00FA5074">
      <w:pPr>
        <w:autoSpaceDE w:val="0"/>
        <w:autoSpaceDN w:val="0"/>
        <w:adjustRightInd w:val="0"/>
        <w:rPr>
          <w:rFonts w:ascii="Times New Roman" w:hAnsi="Times New Roman" w:cs="Times New Roman"/>
          <w:i/>
          <w:iCs/>
          <w:color w:val="000000"/>
          <w:sz w:val="22"/>
          <w:szCs w:val="22"/>
          <w:lang w:val="en-US"/>
        </w:rPr>
      </w:pPr>
      <w:r w:rsidRPr="009F69E3">
        <w:rPr>
          <w:rFonts w:ascii="Times New Roman" w:hAnsi="Times New Roman" w:cs="Times New Roman"/>
          <w:color w:val="000000"/>
          <w:sz w:val="22"/>
          <w:szCs w:val="22"/>
          <w:lang w:val="en-US"/>
        </w:rPr>
        <w:t xml:space="preserve">[7] Lutz Bornmann, K. Brad Wray, and Robin Haunschild. </w:t>
      </w:r>
      <w:r w:rsidRPr="009F69E3">
        <w:rPr>
          <w:rFonts w:ascii="Times New Roman" w:hAnsi="Times New Roman" w:cs="Times New Roman"/>
          <w:i/>
          <w:iCs/>
          <w:color w:val="000000"/>
          <w:sz w:val="22"/>
          <w:szCs w:val="22"/>
          <w:lang w:val="en-US"/>
        </w:rPr>
        <w:t>Citation concept analysis (CCA)—A</w:t>
      </w:r>
    </w:p>
    <w:p w14:paraId="0614CBB2" w14:textId="77777777" w:rsidR="00FA5074" w:rsidRPr="009F69E3" w:rsidRDefault="00FA5074" w:rsidP="00FA5074">
      <w:pPr>
        <w:autoSpaceDE w:val="0"/>
        <w:autoSpaceDN w:val="0"/>
        <w:adjustRightInd w:val="0"/>
        <w:rPr>
          <w:rFonts w:ascii="Times New Roman" w:hAnsi="Times New Roman" w:cs="Times New Roman"/>
          <w:i/>
          <w:iCs/>
          <w:color w:val="000000"/>
          <w:sz w:val="22"/>
          <w:szCs w:val="22"/>
          <w:lang w:val="en-US"/>
        </w:rPr>
      </w:pPr>
      <w:r w:rsidRPr="009F69E3">
        <w:rPr>
          <w:rFonts w:ascii="Times New Roman" w:hAnsi="Times New Roman" w:cs="Times New Roman"/>
          <w:i/>
          <w:iCs/>
          <w:color w:val="000000"/>
          <w:sz w:val="22"/>
          <w:szCs w:val="22"/>
          <w:lang w:val="en-US"/>
        </w:rPr>
        <w:t>new form of citation analysis revealing the usefulness of concepts for other researchers illustrated</w:t>
      </w:r>
    </w:p>
    <w:p w14:paraId="66D7268E" w14:textId="77777777" w:rsidR="00FA5074" w:rsidRPr="009F69E3" w:rsidRDefault="00FA5074" w:rsidP="00FA5074">
      <w:pPr>
        <w:autoSpaceDE w:val="0"/>
        <w:autoSpaceDN w:val="0"/>
        <w:adjustRightInd w:val="0"/>
        <w:rPr>
          <w:rFonts w:ascii="Times New Roman" w:hAnsi="Times New Roman" w:cs="Times New Roman"/>
          <w:i/>
          <w:iCs/>
          <w:color w:val="000000"/>
          <w:sz w:val="22"/>
          <w:szCs w:val="22"/>
          <w:lang w:val="en-US"/>
        </w:rPr>
      </w:pPr>
      <w:r w:rsidRPr="009F69E3">
        <w:rPr>
          <w:rFonts w:ascii="Times New Roman" w:hAnsi="Times New Roman" w:cs="Times New Roman"/>
          <w:i/>
          <w:iCs/>
          <w:color w:val="000000"/>
          <w:sz w:val="22"/>
          <w:szCs w:val="22"/>
          <w:lang w:val="en-US"/>
        </w:rPr>
        <w:t>by two exemplary case studies including classic books by Thomas S. Kuhn and Karl R. Popper.</w:t>
      </w:r>
    </w:p>
    <w:p w14:paraId="66EF0CF2" w14:textId="13BF987E"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May 2019. arXiv: </w:t>
      </w:r>
      <w:r w:rsidRPr="009F69E3">
        <w:rPr>
          <w:rFonts w:ascii="Times New Roman" w:hAnsi="Times New Roman" w:cs="Times New Roman"/>
          <w:color w:val="0036CA"/>
          <w:sz w:val="22"/>
          <w:szCs w:val="22"/>
          <w:lang w:val="en-US"/>
        </w:rPr>
        <w:t xml:space="preserve">1905.12410 [cs.DL] </w:t>
      </w:r>
      <w:r w:rsidRPr="009F69E3">
        <w:rPr>
          <w:rFonts w:ascii="Times New Roman" w:hAnsi="Times New Roman" w:cs="Times New Roman"/>
          <w:color w:val="000000"/>
          <w:sz w:val="22"/>
          <w:szCs w:val="22"/>
          <w:lang w:val="en-US"/>
        </w:rPr>
        <w:t xml:space="preserve">(cit.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3849CF33"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7BD08750"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[8] Kenneth L. Clarkson. “Algorithms for Closest-Point Problems (Computational Geometry)”.</w:t>
      </w:r>
    </w:p>
    <w:p w14:paraId="09E3FB61" w14:textId="228BB75C"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UMI Order Number: AAT 8506171. Palo Alto, CA: Stanford University, 1985 (cit.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6505F965"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0A2F80B3" w14:textId="2126FFBD" w:rsidR="00FA5074"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 xml:space="preserve">[9] Jacques Cohen, ed. </w:t>
      </w:r>
      <w:r w:rsidRPr="009F69E3">
        <w:rPr>
          <w:rFonts w:ascii="Times New Roman" w:hAnsi="Times New Roman" w:cs="Times New Roman"/>
          <w:i/>
          <w:iCs/>
          <w:color w:val="000000"/>
          <w:sz w:val="22"/>
          <w:szCs w:val="22"/>
          <w:lang w:val="en-US"/>
        </w:rPr>
        <w:t>Special issue: Digital Libraries</w:t>
      </w:r>
      <w:r w:rsidRPr="009F69E3">
        <w:rPr>
          <w:rFonts w:ascii="Times New Roman" w:hAnsi="Times New Roman" w:cs="Times New Roman"/>
          <w:color w:val="000000"/>
          <w:sz w:val="22"/>
          <w:szCs w:val="22"/>
          <w:lang w:val="en-US"/>
        </w:rPr>
        <w:t xml:space="preserve"> 39.11 (Nov. 1996) (cit. on p. </w:t>
      </w:r>
      <w:r w:rsidRPr="009F69E3">
        <w:rPr>
          <w:rFonts w:ascii="Times New Roman" w:hAnsi="Times New Roman" w:cs="Times New Roman"/>
          <w:color w:val="4D00DA"/>
          <w:sz w:val="22"/>
          <w:szCs w:val="22"/>
          <w:lang w:val="en-US"/>
        </w:rPr>
        <w:t>9</w:t>
      </w:r>
      <w:r w:rsidRPr="009F69E3">
        <w:rPr>
          <w:rFonts w:ascii="Times New Roman" w:hAnsi="Times New Roman" w:cs="Times New Roman"/>
          <w:color w:val="000000"/>
          <w:sz w:val="22"/>
          <w:szCs w:val="22"/>
          <w:lang w:val="en-US"/>
        </w:rPr>
        <w:t>).</w:t>
      </w:r>
    </w:p>
    <w:p w14:paraId="702DB007" w14:textId="77777777" w:rsidR="009F69E3" w:rsidRPr="009F69E3" w:rsidRDefault="009F69E3" w:rsidP="00FA5074">
      <w:pPr>
        <w:autoSpaceDE w:val="0"/>
        <w:autoSpaceDN w:val="0"/>
        <w:adjustRightInd w:val="0"/>
        <w:rPr>
          <w:rFonts w:ascii="Times New Roman" w:hAnsi="Times New Roman" w:cs="Times New Roman"/>
          <w:color w:val="000000"/>
          <w:sz w:val="22"/>
          <w:szCs w:val="22"/>
          <w:lang w:val="en-US"/>
        </w:rPr>
      </w:pPr>
    </w:p>
    <w:p w14:paraId="5B68F8F1" w14:textId="77777777" w:rsidR="00FA5074" w:rsidRPr="009F69E3" w:rsidRDefault="00FA5074" w:rsidP="00FA5074">
      <w:pPr>
        <w:autoSpaceDE w:val="0"/>
        <w:autoSpaceDN w:val="0"/>
        <w:adjustRightInd w:val="0"/>
        <w:rPr>
          <w:rFonts w:ascii="Times New Roman" w:hAnsi="Times New Roman" w:cs="Times New Roman"/>
          <w:color w:val="000000"/>
          <w:sz w:val="22"/>
          <w:szCs w:val="22"/>
          <w:lang w:val="en-US"/>
        </w:rPr>
      </w:pPr>
      <w:r w:rsidRPr="009F69E3">
        <w:rPr>
          <w:rFonts w:ascii="Times New Roman" w:hAnsi="Times New Roman" w:cs="Times New Roman"/>
          <w:color w:val="000000"/>
          <w:sz w:val="22"/>
          <w:szCs w:val="22"/>
          <w:lang w:val="en-US"/>
        </w:rPr>
        <w:t>[10] Sarah Cohen, Werner Nutt, and Yehoshua Sagic. “Deciding equivalances among conjunctive</w:t>
      </w:r>
    </w:p>
    <w:p w14:paraId="2211EBCC" w14:textId="65230BF1" w:rsidR="00FA5074" w:rsidRPr="009F69E3" w:rsidRDefault="00FA5074" w:rsidP="00FA5074">
      <w:pPr>
        <w:autoSpaceDE w:val="0"/>
        <w:autoSpaceDN w:val="0"/>
        <w:adjustRightInd w:val="0"/>
        <w:rPr>
          <w:rFonts w:ascii="Times New Roman" w:hAnsi="Times New Roman" w:cs="Times New Roman"/>
          <w:b/>
          <w:bCs/>
          <w:color w:val="000000" w:themeColor="text1"/>
          <w:sz w:val="22"/>
          <w:szCs w:val="22"/>
          <w:lang w:val="en-US"/>
        </w:rPr>
      </w:pPr>
      <w:r w:rsidRPr="009F69E3">
        <w:rPr>
          <w:rFonts w:ascii="Times New Roman" w:hAnsi="Times New Roman" w:cs="Times New Roman"/>
          <w:color w:val="000000"/>
          <w:sz w:val="22"/>
          <w:szCs w:val="22"/>
          <w:lang w:val="en-US"/>
        </w:rPr>
        <w:t xml:space="preserve">aggregate queries”. In: </w:t>
      </w:r>
      <w:r w:rsidRPr="009F69E3">
        <w:rPr>
          <w:rFonts w:ascii="Times New Roman" w:hAnsi="Times New Roman" w:cs="Times New Roman"/>
          <w:i/>
          <w:iCs/>
          <w:color w:val="000000"/>
          <w:sz w:val="22"/>
          <w:szCs w:val="22"/>
          <w:lang w:val="en-US"/>
        </w:rPr>
        <w:t>J. ACM</w:t>
      </w:r>
      <w:r w:rsidRPr="009F69E3">
        <w:rPr>
          <w:rFonts w:ascii="Times New Roman" w:hAnsi="Times New Roman" w:cs="Times New Roman"/>
          <w:color w:val="000000"/>
          <w:sz w:val="22"/>
          <w:szCs w:val="22"/>
          <w:lang w:val="en-US"/>
        </w:rPr>
        <w:t xml:space="preserve"> 54.2 (Apr. 2007). doi: </w:t>
      </w:r>
      <w:r w:rsidRPr="009F69E3">
        <w:rPr>
          <w:rFonts w:ascii="Times New Roman" w:hAnsi="Times New Roman" w:cs="Times New Roman"/>
          <w:color w:val="0036CA"/>
          <w:sz w:val="22"/>
          <w:szCs w:val="22"/>
          <w:lang w:val="en-US"/>
        </w:rPr>
        <w:t>10.1145/1219092.1219093</w:t>
      </w:r>
      <w:r w:rsidRPr="009F69E3">
        <w:rPr>
          <w:rFonts w:ascii="Times New Roman" w:hAnsi="Times New Roman" w:cs="Times New Roman"/>
          <w:color w:val="000000"/>
          <w:sz w:val="22"/>
          <w:szCs w:val="22"/>
          <w:lang w:val="en-US"/>
        </w:rPr>
        <w:t xml:space="preserve">. url: </w:t>
      </w:r>
      <w:r w:rsidRPr="009F69E3">
        <w:rPr>
          <w:rFonts w:ascii="Times New Roman" w:hAnsi="Times New Roman" w:cs="Times New Roman"/>
          <w:color w:val="0036CA"/>
          <w:sz w:val="22"/>
          <w:szCs w:val="22"/>
          <w:lang w:val="en-US"/>
        </w:rPr>
        <w:t>http:</w:t>
      </w:r>
    </w:p>
    <w:sectPr w:rsidR="00FA5074" w:rsidRPr="009F69E3" w:rsidSect="00D5572E">
      <w:headerReference w:type="default" r:id="rId10"/>
      <w:footerReference w:type="default" r:id="rId11"/>
      <w:footnotePr>
        <w:numFmt w:val="chicago"/>
      </w:footnotePr>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E3422" w14:textId="77777777" w:rsidR="00D2428C" w:rsidRDefault="00D2428C" w:rsidP="00A04BBE">
      <w:r>
        <w:separator/>
      </w:r>
    </w:p>
  </w:endnote>
  <w:endnote w:type="continuationSeparator" w:id="0">
    <w:p w14:paraId="192B6B36" w14:textId="77777777" w:rsidR="00D2428C" w:rsidRDefault="00D2428C" w:rsidP="00A0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6F2E" w14:textId="0BF346C4" w:rsidR="00834CC7" w:rsidRDefault="00834CC7" w:rsidP="00834CC7">
    <w:pPr>
      <w:pStyle w:val="Footer"/>
      <w:jc w:val="right"/>
    </w:pPr>
    <w:r>
      <w:rPr>
        <w:rFonts w:ascii="Times New Roman" w:hAnsi="Times New Roman" w:cs="Times New Roman"/>
        <w:sz w:val="16"/>
        <w:szCs w:val="16"/>
        <w:lang w:val="en-US"/>
      </w:rPr>
      <w:t>Maple Trans., Vol. X, No. Y, Article Z. Publication date: 2021.</w:t>
    </w:r>
  </w:p>
  <w:p w14:paraId="0A65C7C8" w14:textId="77777777" w:rsidR="00834CC7" w:rsidRDefault="00834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3C0FB" w14:textId="77777777" w:rsidR="00D2428C" w:rsidRDefault="00D2428C" w:rsidP="00A04BBE">
      <w:r>
        <w:separator/>
      </w:r>
    </w:p>
  </w:footnote>
  <w:footnote w:type="continuationSeparator" w:id="0">
    <w:p w14:paraId="2F830E03" w14:textId="77777777" w:rsidR="00D2428C" w:rsidRDefault="00D2428C" w:rsidP="00A04BBE">
      <w:r>
        <w:continuationSeparator/>
      </w:r>
    </w:p>
  </w:footnote>
  <w:footnote w:id="1">
    <w:p w14:paraId="79BF2815" w14:textId="1618BA51" w:rsidR="00A04BBE" w:rsidRDefault="00A04BBE" w:rsidP="00A04BBE">
      <w:pPr>
        <w:autoSpaceDE w:val="0"/>
        <w:autoSpaceDN w:val="0"/>
        <w:adjustRightInd w:val="0"/>
        <w:rPr>
          <w:rFonts w:ascii="Times New Roman" w:hAnsi="Times New Roman" w:cs="Times New Roman"/>
          <w:color w:val="000000"/>
          <w:sz w:val="16"/>
          <w:szCs w:val="16"/>
          <w:lang w:val="en-US"/>
        </w:rPr>
      </w:pPr>
      <w:r>
        <w:rPr>
          <w:rStyle w:val="FootnoteReference"/>
        </w:rPr>
        <w:footnoteRef/>
      </w:r>
      <w:r>
        <w:rPr>
          <w:rFonts w:ascii="Times New Roman" w:hAnsi="Times New Roman" w:cs="Times New Roman"/>
          <w:color w:val="000000"/>
          <w:sz w:val="16"/>
          <w:szCs w:val="16"/>
          <w:lang w:val="en-US"/>
        </w:rPr>
        <w:t>Permission to make digital or hard copies of all or part of this work for personal or classroom use is granted without fee</w:t>
      </w:r>
    </w:p>
    <w:p w14:paraId="35719FBF" w14:textId="77777777" w:rsidR="00A04BBE" w:rsidRDefault="00A04BBE" w:rsidP="00A04BBE">
      <w:pPr>
        <w:autoSpaceDE w:val="0"/>
        <w:autoSpaceDN w:val="0"/>
        <w:adjustRightInd w:val="0"/>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provided that copies bear this notice and the full citation on the first page. Copyrights for components of this work owned</w:t>
      </w:r>
    </w:p>
    <w:p w14:paraId="630A2E70" w14:textId="77777777" w:rsidR="00A04BBE" w:rsidRDefault="00A04BBE" w:rsidP="00A04BBE">
      <w:pPr>
        <w:autoSpaceDE w:val="0"/>
        <w:autoSpaceDN w:val="0"/>
        <w:adjustRightInd w:val="0"/>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by others must be honored. Abstracting with credit is permitted.</w:t>
      </w:r>
    </w:p>
    <w:p w14:paraId="18A4668A" w14:textId="26C6F107" w:rsidR="00A04BBE" w:rsidRDefault="002D788D" w:rsidP="00A04BBE">
      <w:pPr>
        <w:autoSpaceDE w:val="0"/>
        <w:autoSpaceDN w:val="0"/>
        <w:adjustRightInd w:val="0"/>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w:t>
      </w:r>
      <w:r w:rsidR="00A04BBE">
        <w:rPr>
          <w:rFonts w:ascii="Times New Roman" w:hAnsi="Times New Roman" w:cs="Times New Roman"/>
          <w:color w:val="000000"/>
          <w:sz w:val="16"/>
          <w:szCs w:val="16"/>
          <w:lang w:val="en-US"/>
        </w:rPr>
        <w:t>2021 Copyright held by the owner/author(s). Publication rights licensed to Maple Transactions, under Creative Commons</w:t>
      </w:r>
    </w:p>
    <w:p w14:paraId="75FE8C87" w14:textId="77777777" w:rsidR="00A04BBE" w:rsidRDefault="00A04BBE" w:rsidP="00A04BBE">
      <w:pPr>
        <w:autoSpaceDE w:val="0"/>
        <w:autoSpaceDN w:val="0"/>
        <w:adjustRightInd w:val="0"/>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CC-BY 4.0 License.</w:t>
      </w:r>
    </w:p>
    <w:p w14:paraId="4162136D" w14:textId="77777777" w:rsidR="00A04BBE" w:rsidRDefault="00A04BBE" w:rsidP="00A04BBE">
      <w:pPr>
        <w:autoSpaceDE w:val="0"/>
        <w:autoSpaceDN w:val="0"/>
        <w:adjustRightInd w:val="0"/>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????-????/2021/0-ARTZ</w:t>
      </w:r>
    </w:p>
    <w:p w14:paraId="03E1A231" w14:textId="6A900427" w:rsidR="00A04BBE" w:rsidRDefault="00A04BBE" w:rsidP="00A04BBE">
      <w:pPr>
        <w:pStyle w:val="FootnoteText"/>
      </w:pPr>
      <w:r>
        <w:rPr>
          <w:rFonts w:ascii="Times New Roman" w:hAnsi="Times New Roman" w:cs="Times New Roman"/>
          <w:color w:val="0036CA"/>
          <w:sz w:val="16"/>
          <w:szCs w:val="16"/>
          <w:lang w:val="en-US"/>
        </w:rPr>
        <w:t>https://doi.org/XXXXXXXXX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88BF" w14:textId="4F310351" w:rsidR="00933BD2" w:rsidRDefault="00933BD2" w:rsidP="00933BD2">
    <w:pPr>
      <w:pStyle w:val="Header"/>
      <w:jc w:val="right"/>
    </w:pPr>
    <w:r w:rsidRPr="00D5572E">
      <w:rPr>
        <w:noProof/>
      </w:rPr>
      <w:drawing>
        <wp:inline distT="0" distB="0" distL="0" distR="0" wp14:anchorId="26592A38" wp14:editId="45B5807C">
          <wp:extent cx="1850400" cy="435600"/>
          <wp:effectExtent l="0" t="0" r="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2077910" cy="4891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2E"/>
    <w:rsid w:val="001F7411"/>
    <w:rsid w:val="00264098"/>
    <w:rsid w:val="00295B5F"/>
    <w:rsid w:val="002D788D"/>
    <w:rsid w:val="002E0FFA"/>
    <w:rsid w:val="0034658A"/>
    <w:rsid w:val="00375CDA"/>
    <w:rsid w:val="003F07FA"/>
    <w:rsid w:val="003F7E66"/>
    <w:rsid w:val="004355F3"/>
    <w:rsid w:val="0046412B"/>
    <w:rsid w:val="00527392"/>
    <w:rsid w:val="005E0A91"/>
    <w:rsid w:val="00681E0B"/>
    <w:rsid w:val="007F0279"/>
    <w:rsid w:val="00834CC7"/>
    <w:rsid w:val="00907AB8"/>
    <w:rsid w:val="00933BD2"/>
    <w:rsid w:val="009B4BCF"/>
    <w:rsid w:val="009F69E3"/>
    <w:rsid w:val="00A04BBE"/>
    <w:rsid w:val="00A529D7"/>
    <w:rsid w:val="00A85126"/>
    <w:rsid w:val="00AC0B6B"/>
    <w:rsid w:val="00AF3EA9"/>
    <w:rsid w:val="00B012AE"/>
    <w:rsid w:val="00C2269B"/>
    <w:rsid w:val="00D2428C"/>
    <w:rsid w:val="00D5572E"/>
    <w:rsid w:val="00D71A46"/>
    <w:rsid w:val="00E27F3E"/>
    <w:rsid w:val="00ED0079"/>
    <w:rsid w:val="00ED0F8A"/>
    <w:rsid w:val="00F848B2"/>
    <w:rsid w:val="00FA5074"/>
    <w:rsid w:val="00FB24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67E9A"/>
  <w15:chartTrackingRefBased/>
  <w15:docId w15:val="{97DBA713-E94E-2243-97EF-D9941971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5572E"/>
  </w:style>
  <w:style w:type="character" w:styleId="Hyperlink">
    <w:name w:val="Hyperlink"/>
    <w:basedOn w:val="DefaultParagraphFont"/>
    <w:uiPriority w:val="99"/>
    <w:unhideWhenUsed/>
    <w:rsid w:val="007F0279"/>
    <w:rPr>
      <w:color w:val="0563C1" w:themeColor="hyperlink"/>
      <w:u w:val="single"/>
    </w:rPr>
  </w:style>
  <w:style w:type="character" w:styleId="UnresolvedMention">
    <w:name w:val="Unresolved Mention"/>
    <w:basedOn w:val="DefaultParagraphFont"/>
    <w:uiPriority w:val="99"/>
    <w:semiHidden/>
    <w:unhideWhenUsed/>
    <w:rsid w:val="007F0279"/>
    <w:rPr>
      <w:color w:val="605E5C"/>
      <w:shd w:val="clear" w:color="auto" w:fill="E1DFDD"/>
    </w:rPr>
  </w:style>
  <w:style w:type="paragraph" w:styleId="FootnoteText">
    <w:name w:val="footnote text"/>
    <w:basedOn w:val="Normal"/>
    <w:link w:val="FootnoteTextChar"/>
    <w:uiPriority w:val="99"/>
    <w:semiHidden/>
    <w:unhideWhenUsed/>
    <w:rsid w:val="00A04BBE"/>
    <w:rPr>
      <w:sz w:val="20"/>
      <w:szCs w:val="20"/>
    </w:rPr>
  </w:style>
  <w:style w:type="character" w:customStyle="1" w:styleId="FootnoteTextChar">
    <w:name w:val="Footnote Text Char"/>
    <w:basedOn w:val="DefaultParagraphFont"/>
    <w:link w:val="FootnoteText"/>
    <w:uiPriority w:val="99"/>
    <w:semiHidden/>
    <w:rsid w:val="00A04BBE"/>
    <w:rPr>
      <w:sz w:val="20"/>
      <w:szCs w:val="20"/>
    </w:rPr>
  </w:style>
  <w:style w:type="character" w:styleId="FootnoteReference">
    <w:name w:val="footnote reference"/>
    <w:basedOn w:val="DefaultParagraphFont"/>
    <w:uiPriority w:val="99"/>
    <w:semiHidden/>
    <w:unhideWhenUsed/>
    <w:rsid w:val="00A04BBE"/>
    <w:rPr>
      <w:vertAlign w:val="superscript"/>
    </w:rPr>
  </w:style>
  <w:style w:type="paragraph" w:styleId="Header">
    <w:name w:val="header"/>
    <w:basedOn w:val="Normal"/>
    <w:link w:val="HeaderChar"/>
    <w:uiPriority w:val="99"/>
    <w:unhideWhenUsed/>
    <w:rsid w:val="00933BD2"/>
    <w:pPr>
      <w:tabs>
        <w:tab w:val="center" w:pos="4680"/>
        <w:tab w:val="right" w:pos="9360"/>
      </w:tabs>
    </w:pPr>
  </w:style>
  <w:style w:type="character" w:customStyle="1" w:styleId="HeaderChar">
    <w:name w:val="Header Char"/>
    <w:basedOn w:val="DefaultParagraphFont"/>
    <w:link w:val="Header"/>
    <w:uiPriority w:val="99"/>
    <w:rsid w:val="00933BD2"/>
  </w:style>
  <w:style w:type="paragraph" w:styleId="Footer">
    <w:name w:val="footer"/>
    <w:basedOn w:val="Normal"/>
    <w:link w:val="FooterChar"/>
    <w:uiPriority w:val="99"/>
    <w:unhideWhenUsed/>
    <w:rsid w:val="00933BD2"/>
    <w:pPr>
      <w:tabs>
        <w:tab w:val="center" w:pos="4680"/>
        <w:tab w:val="right" w:pos="9360"/>
      </w:tabs>
    </w:pPr>
  </w:style>
  <w:style w:type="character" w:customStyle="1" w:styleId="FooterChar">
    <w:name w:val="Footer Char"/>
    <w:basedOn w:val="DefaultParagraphFont"/>
    <w:link w:val="Footer"/>
    <w:uiPriority w:val="99"/>
    <w:rsid w:val="00933BD2"/>
  </w:style>
  <w:style w:type="table" w:styleId="TableGrid">
    <w:name w:val="Table Grid"/>
    <w:basedOn w:val="TableNormal"/>
    <w:uiPriority w:val="39"/>
    <w:rsid w:val="00A85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269B"/>
    <w:rPr>
      <w:color w:val="808080"/>
    </w:rPr>
  </w:style>
  <w:style w:type="character" w:customStyle="1" w:styleId="texhtml">
    <w:name w:val="texhtml"/>
    <w:basedOn w:val="DefaultParagraphFont"/>
    <w:rsid w:val="00C2269B"/>
  </w:style>
  <w:style w:type="paragraph" w:styleId="Caption">
    <w:name w:val="caption"/>
    <w:basedOn w:val="Normal"/>
    <w:next w:val="Normal"/>
    <w:uiPriority w:val="35"/>
    <w:unhideWhenUsed/>
    <w:qFormat/>
    <w:rsid w:val="00A529D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ct-www.acm.org/publications/authors/reference-formatti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XXXXXXXX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apastyle.apa.org/style-grammar-guidelines/referen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Veselin Jungic</dc:creator>
  <cp:keywords/>
  <dc:description/>
  <cp:lastModifiedBy>R Corless</cp:lastModifiedBy>
  <cp:revision>10</cp:revision>
  <dcterms:created xsi:type="dcterms:W3CDTF">2021-05-23T04:43:00Z</dcterms:created>
  <dcterms:modified xsi:type="dcterms:W3CDTF">2021-07-02T14:57:00Z</dcterms:modified>
</cp:coreProperties>
</file>