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3C" w:rsidRDefault="00FA563C" w:rsidP="00FA563C">
      <w:pPr>
        <w:rPr>
          <w:b/>
        </w:rPr>
      </w:pPr>
      <w:bookmarkStart w:id="0" w:name="_GoBack"/>
      <w:bookmarkEnd w:id="0"/>
      <w:r w:rsidRPr="00CA2E7A">
        <w:rPr>
          <w:rFonts w:hint="eastAsia"/>
          <w:b/>
        </w:rPr>
        <w:t>Supplementary materials</w:t>
      </w: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2142"/>
        <w:gridCol w:w="2693"/>
        <w:gridCol w:w="2305"/>
        <w:gridCol w:w="246"/>
      </w:tblGrid>
      <w:tr w:rsidR="00FA563C" w:rsidRPr="001F793D" w:rsidTr="00B03FD4">
        <w:trPr>
          <w:trHeight w:val="300"/>
        </w:trPr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Supp</w:t>
            </w:r>
            <w:proofErr w:type="spellEnd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Table 1.The correlation between serum SCFAs and UPDRS part </w:t>
            </w:r>
            <w:r>
              <w:t>III</w:t>
            </w: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score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7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 coefficient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Acetic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-0.232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0.105 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Propionic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-0.365**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0.009 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Butyric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-0.246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0.084 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Isobutyric</w:t>
            </w:r>
            <w:proofErr w:type="spellEnd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-0.095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0.512 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Isovaleric</w:t>
            </w:r>
            <w:proofErr w:type="spellEnd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-0.089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0.539 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Pentanoic</w:t>
            </w:r>
            <w:proofErr w:type="spellEnd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-0.015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0.917 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Isocaproic</w:t>
            </w:r>
            <w:proofErr w:type="spellEnd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-0.200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0.163 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Caproic</w:t>
            </w:r>
            <w:proofErr w:type="spellEnd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-0.183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0.203 </w:t>
            </w:r>
          </w:p>
        </w:tc>
      </w:tr>
      <w:tr w:rsidR="00FA563C" w:rsidRPr="001F793D" w:rsidTr="00B03FD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Heptanoic</w:t>
            </w:r>
            <w:proofErr w:type="spellEnd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-0.145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63C" w:rsidRPr="001F793D" w:rsidRDefault="00FA563C" w:rsidP="00B03F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0.314 </w:t>
            </w:r>
          </w:p>
        </w:tc>
      </w:tr>
      <w:tr w:rsidR="00FA563C" w:rsidRPr="001F793D" w:rsidTr="00B03FD4">
        <w:trPr>
          <w:gridAfter w:val="1"/>
          <w:wAfter w:w="246" w:type="dxa"/>
          <w:trHeight w:val="615"/>
        </w:trPr>
        <w:tc>
          <w:tcPr>
            <w:tcW w:w="7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63C" w:rsidRPr="001F793D" w:rsidRDefault="00FA563C" w:rsidP="00B03F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1F793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values was</w:t>
            </w:r>
            <w:proofErr w:type="gramEnd"/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obtained from Spearman nonparametric correlation analysis method.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**, </w:t>
            </w:r>
            <w:r w:rsidRPr="001F793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1F793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&lt;0.01.</w:t>
            </w:r>
          </w:p>
        </w:tc>
      </w:tr>
    </w:tbl>
    <w:p w:rsidR="00FA563C" w:rsidRPr="00CA2E7A" w:rsidRDefault="00FA563C" w:rsidP="00FA563C">
      <w:pPr>
        <w:rPr>
          <w:b/>
        </w:rPr>
      </w:pPr>
    </w:p>
    <w:p w:rsidR="00FA563C" w:rsidRDefault="00FA563C" w:rsidP="00FA563C">
      <w:r>
        <w:rPr>
          <w:noProof/>
        </w:rPr>
        <w:drawing>
          <wp:inline distT="0" distB="0" distL="0" distR="0" wp14:anchorId="71A78C41" wp14:editId="43BC8CB4">
            <wp:extent cx="2444496" cy="20116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496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63C" w:rsidRDefault="00FA563C" w:rsidP="00FA563C">
      <w:proofErr w:type="gramStart"/>
      <w:r>
        <w:rPr>
          <w:rFonts w:hint="eastAsia"/>
        </w:rPr>
        <w:t>Supplementary Fig</w:t>
      </w:r>
      <w:r>
        <w:t xml:space="preserve">. </w:t>
      </w:r>
      <w:r>
        <w:rPr>
          <w:rFonts w:hint="eastAsia"/>
        </w:rPr>
        <w:t>1.</w:t>
      </w:r>
      <w:proofErr w:type="gramEnd"/>
      <w:r>
        <w:rPr>
          <w:rFonts w:hint="eastAsia"/>
        </w:rPr>
        <w:t xml:space="preserve"> UPDRS part </w:t>
      </w:r>
      <w:r>
        <w:t>III</w:t>
      </w:r>
      <w:r>
        <w:rPr>
          <w:rFonts w:hint="eastAsia"/>
        </w:rPr>
        <w:t xml:space="preserve"> score </w:t>
      </w:r>
      <w:r>
        <w:t xml:space="preserve">was </w:t>
      </w:r>
      <w:r w:rsidRPr="00265E90">
        <w:t xml:space="preserve">significantly </w:t>
      </w:r>
      <w:r>
        <w:rPr>
          <w:rFonts w:hint="eastAsia"/>
        </w:rPr>
        <w:t>positive</w:t>
      </w:r>
      <w:r>
        <w:t>ly</w:t>
      </w:r>
      <w:r>
        <w:rPr>
          <w:rFonts w:hint="eastAsia"/>
        </w:rPr>
        <w:t xml:space="preserve"> </w:t>
      </w:r>
      <w:r w:rsidRPr="00420108">
        <w:t xml:space="preserve">correlated with </w:t>
      </w:r>
      <w:r>
        <w:rPr>
          <w:rFonts w:hint="eastAsia"/>
        </w:rPr>
        <w:t xml:space="preserve">disease duration </w:t>
      </w:r>
      <w:r w:rsidRPr="00420108">
        <w:t>in PD patients</w:t>
      </w:r>
      <w:r>
        <w:t xml:space="preserve"> </w:t>
      </w:r>
      <w:r>
        <w:rPr>
          <w:rFonts w:hint="eastAsia"/>
        </w:rPr>
        <w:t>(n=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50</w:t>
      </w:r>
      <w:r>
        <w:rPr>
          <w:rFonts w:hint="eastAsia"/>
        </w:rPr>
        <w:t>), R=0.494,</w:t>
      </w:r>
      <w:r>
        <w:t xml:space="preserve"> </w:t>
      </w:r>
      <w:r w:rsidRPr="00265E90">
        <w:rPr>
          <w:rFonts w:hint="eastAsia"/>
          <w:i/>
        </w:rPr>
        <w:t>P</w:t>
      </w:r>
      <w:r>
        <w:rPr>
          <w:rFonts w:hint="eastAsia"/>
        </w:rPr>
        <w:t>=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0.000</w:t>
      </w:r>
      <w:r>
        <w:rPr>
          <w:rFonts w:hint="eastAsia"/>
        </w:rPr>
        <w:t xml:space="preserve">. </w:t>
      </w:r>
      <w:proofErr w:type="gramStart"/>
      <w:r w:rsidRPr="002612AF">
        <w:t>Investigated by Spearman nonparametric correlation analysis method.</w:t>
      </w:r>
      <w:proofErr w:type="gramEnd"/>
      <w:r w:rsidRPr="002612AF">
        <w:t xml:space="preserve"> </w:t>
      </w:r>
      <w:proofErr w:type="gramStart"/>
      <w:r w:rsidRPr="002612AF">
        <w:t>UPDRS, Unified Parkinson’s Disease Rating Scale.</w:t>
      </w:r>
      <w:proofErr w:type="gramEnd"/>
    </w:p>
    <w:p w:rsidR="00FA563C" w:rsidRDefault="00FA563C" w:rsidP="00FA563C">
      <w:r>
        <w:rPr>
          <w:noProof/>
        </w:rPr>
        <w:drawing>
          <wp:inline distT="0" distB="0" distL="0" distR="0" wp14:anchorId="2DA92C03" wp14:editId="4E0A3A8B">
            <wp:extent cx="2414016" cy="19812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63C" w:rsidRDefault="00FA563C" w:rsidP="00FA563C">
      <w:proofErr w:type="gramStart"/>
      <w:r>
        <w:rPr>
          <w:rFonts w:hint="eastAsia"/>
        </w:rPr>
        <w:t>Supplementary Fig</w:t>
      </w:r>
      <w:r>
        <w:t xml:space="preserve">. </w:t>
      </w:r>
      <w:r>
        <w:rPr>
          <w:rFonts w:hint="eastAsia"/>
        </w:rPr>
        <w:t>2.</w:t>
      </w:r>
      <w:proofErr w:type="gramEnd"/>
      <w:r>
        <w:rPr>
          <w:rFonts w:hint="eastAsia"/>
        </w:rPr>
        <w:t xml:space="preserve"> MMSE score </w:t>
      </w:r>
      <w:r>
        <w:t xml:space="preserve">was </w:t>
      </w:r>
      <w:r w:rsidRPr="00265E90">
        <w:t xml:space="preserve">significantly </w:t>
      </w:r>
      <w:r>
        <w:rPr>
          <w:rFonts w:hint="eastAsia"/>
        </w:rPr>
        <w:t>negative</w:t>
      </w:r>
      <w:r>
        <w:t>ly</w:t>
      </w:r>
      <w:r>
        <w:rPr>
          <w:rFonts w:hint="eastAsia"/>
        </w:rPr>
        <w:t xml:space="preserve"> </w:t>
      </w:r>
      <w:r w:rsidRPr="00420108">
        <w:t xml:space="preserve">correlated with </w:t>
      </w:r>
      <w:r>
        <w:rPr>
          <w:rFonts w:hint="eastAsia"/>
        </w:rPr>
        <w:t xml:space="preserve">HAMD score </w:t>
      </w:r>
      <w:r w:rsidRPr="00420108">
        <w:t>in PD patients</w:t>
      </w:r>
      <w:r>
        <w:rPr>
          <w:rFonts w:hint="eastAsia"/>
        </w:rPr>
        <w:t>, R=-0.37</w:t>
      </w:r>
      <w:r w:rsidRPr="00CA2E7A">
        <w:rPr>
          <w:rFonts w:hint="eastAsia"/>
        </w:rPr>
        <w:t>5</w:t>
      </w:r>
      <w:r>
        <w:rPr>
          <w:rFonts w:hint="eastAsia"/>
        </w:rPr>
        <w:t>,</w:t>
      </w:r>
      <w:r>
        <w:t xml:space="preserve"> </w:t>
      </w:r>
      <w:r w:rsidRPr="00CA2E7A">
        <w:rPr>
          <w:rFonts w:hint="eastAsia"/>
          <w:i/>
        </w:rPr>
        <w:t>P</w:t>
      </w:r>
      <w:r>
        <w:rPr>
          <w:rFonts w:hint="eastAsia"/>
        </w:rPr>
        <w:t>=</w:t>
      </w:r>
      <w:r w:rsidRPr="00CA2E7A">
        <w:rPr>
          <w:rFonts w:hint="eastAsia"/>
        </w:rPr>
        <w:t>0.0</w:t>
      </w:r>
      <w:r>
        <w:rPr>
          <w:rFonts w:hint="eastAsia"/>
        </w:rPr>
        <w:t>07.</w:t>
      </w:r>
      <w:r w:rsidRPr="002612AF">
        <w:t xml:space="preserve"> </w:t>
      </w:r>
      <w:proofErr w:type="gramStart"/>
      <w:r w:rsidRPr="002612AF">
        <w:t>Investigated by Spearman nonparametric correlation analysis method.</w:t>
      </w:r>
      <w:proofErr w:type="gramEnd"/>
      <w:r w:rsidRPr="002612AF">
        <w:t xml:space="preserve"> MMSE, Mini-mental State Examination. HAMD,</w:t>
      </w:r>
      <w:r>
        <w:t xml:space="preserve"> </w:t>
      </w:r>
      <w:r w:rsidRPr="002612AF">
        <w:t>Hamilton Depression Scale.</w:t>
      </w:r>
    </w:p>
    <w:p w:rsidR="005F5846" w:rsidRDefault="00773A1F"/>
    <w:sectPr w:rsidR="005F5846" w:rsidSect="00FA5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1F" w:rsidRDefault="00773A1F" w:rsidP="00FA563C">
      <w:r>
        <w:separator/>
      </w:r>
    </w:p>
  </w:endnote>
  <w:endnote w:type="continuationSeparator" w:id="0">
    <w:p w:rsidR="00773A1F" w:rsidRDefault="00773A1F" w:rsidP="00FA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1F" w:rsidRDefault="00773A1F" w:rsidP="00FA563C">
      <w:r>
        <w:separator/>
      </w:r>
    </w:p>
  </w:footnote>
  <w:footnote w:type="continuationSeparator" w:id="0">
    <w:p w:rsidR="00773A1F" w:rsidRDefault="00773A1F" w:rsidP="00FA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610F37FD-75D9-4353-AACE-E2A3BEB8404A}"/>
    <w:docVar w:name="KY_MEDREF_VERSION" w:val="3"/>
  </w:docVars>
  <w:rsids>
    <w:rsidRoot w:val="008C4116"/>
    <w:rsid w:val="00500F20"/>
    <w:rsid w:val="00763D28"/>
    <w:rsid w:val="00773A1F"/>
    <w:rsid w:val="008C4116"/>
    <w:rsid w:val="00C66390"/>
    <w:rsid w:val="00DF501C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6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56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63C"/>
    <w:rPr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FA5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6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56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63C"/>
    <w:rPr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FA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2A27-81A8-4DBD-B011-76218703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>taiyi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2021-11-08T01:52:00Z</dcterms:created>
  <dcterms:modified xsi:type="dcterms:W3CDTF">2021-11-08T02:08:00Z</dcterms:modified>
</cp:coreProperties>
</file>