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2" w:type="dxa"/>
        <w:tblCellMar>
          <w:left w:w="0" w:type="dxa"/>
          <w:right w:w="0" w:type="dxa"/>
        </w:tblCellMar>
        <w:tblLook w:val="01E0" w:firstRow="1" w:lastRow="1" w:firstColumn="1" w:lastColumn="1" w:noHBand="0" w:noVBand="0"/>
      </w:tblPr>
      <w:tblGrid>
        <w:gridCol w:w="6804"/>
        <w:gridCol w:w="2268"/>
      </w:tblGrid>
      <w:tr w:rsidR="00041A79" w:rsidRPr="00FE2085" w:rsidTr="00C85D0F">
        <w:trPr>
          <w:trHeight w:hRule="exact" w:val="1418"/>
        </w:trPr>
        <w:tc>
          <w:tcPr>
            <w:tcW w:w="6804" w:type="dxa"/>
            <w:shd w:val="clear" w:color="auto" w:fill="auto"/>
            <w:vAlign w:val="center"/>
          </w:tcPr>
          <w:p w:rsidR="00041A79" w:rsidRPr="00FE2085" w:rsidRDefault="006C5EE5" w:rsidP="00C85D0F">
            <w:pPr>
              <w:pStyle w:val="EPName"/>
            </w:pPr>
            <w:bookmarkStart w:id="0" w:name="_GoBack"/>
            <w:bookmarkEnd w:id="0"/>
            <w:r w:rsidRPr="00FE2085">
              <w:t>European Parliament</w:t>
            </w:r>
          </w:p>
          <w:p w:rsidR="00041A79" w:rsidRPr="00FE2085" w:rsidRDefault="00E05F4D" w:rsidP="00E05F4D">
            <w:pPr>
              <w:pStyle w:val="EPTerm"/>
            </w:pPr>
            <w:r w:rsidRPr="00FE2085">
              <w:t>2024-2029</w:t>
            </w:r>
          </w:p>
        </w:tc>
        <w:tc>
          <w:tcPr>
            <w:tcW w:w="2268" w:type="dxa"/>
            <w:shd w:val="clear" w:color="auto" w:fill="auto"/>
          </w:tcPr>
          <w:p w:rsidR="00041A79" w:rsidRPr="00FE2085" w:rsidRDefault="00041A79" w:rsidP="00C85D0F">
            <w:pPr>
              <w:pStyle w:val="EPLogo"/>
            </w:pPr>
            <w:r w:rsidRPr="00FE2085">
              <w:rPr>
                <w:noProof/>
              </w:rPr>
              <w:drawing>
                <wp:inline distT="0" distB="0" distL="0" distR="0" wp14:anchorId="4B8BE00E" wp14:editId="501F4E6E">
                  <wp:extent cx="1158875" cy="652145"/>
                  <wp:effectExtent l="0" t="0" r="0" b="0"/>
                  <wp:docPr id="1" name="Picture 1" descr="EP logo RGB_M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 logo RGB_Mu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8875" cy="652145"/>
                          </a:xfrm>
                          <a:prstGeom prst="rect">
                            <a:avLst/>
                          </a:prstGeom>
                          <a:noFill/>
                          <a:ln>
                            <a:noFill/>
                          </a:ln>
                        </pic:spPr>
                      </pic:pic>
                    </a:graphicData>
                  </a:graphic>
                </wp:inline>
              </w:drawing>
            </w:r>
          </w:p>
        </w:tc>
      </w:tr>
    </w:tbl>
    <w:p w:rsidR="00F64B87" w:rsidRPr="00FE2085" w:rsidRDefault="00F64B87" w:rsidP="00F64B87">
      <w:pPr>
        <w:pStyle w:val="LineTop"/>
      </w:pPr>
    </w:p>
    <w:p w:rsidR="00F64B87" w:rsidRPr="00FE2085" w:rsidRDefault="00F64B87" w:rsidP="00F64B87">
      <w:pPr>
        <w:pStyle w:val="EPBody"/>
      </w:pPr>
      <w:r w:rsidRPr="00FE2085">
        <w:rPr>
          <w:rStyle w:val="HideTWBExt"/>
        </w:rPr>
        <w:t>&lt;</w:t>
      </w:r>
      <w:r w:rsidRPr="00FE2085">
        <w:rPr>
          <w:rStyle w:val="HideTWBExt"/>
          <w:i w:val="0"/>
        </w:rPr>
        <w:t>Commission&gt;</w:t>
      </w:r>
      <w:r w:rsidR="00E05F4D" w:rsidRPr="00FE2085">
        <w:rPr>
          <w:rStyle w:val="HideTWBInt"/>
        </w:rPr>
        <w:t>{EMPL}</w:t>
      </w:r>
      <w:r w:rsidR="00E05F4D" w:rsidRPr="00FE2085">
        <w:t>Committee on Employment and Social Affairs</w:t>
      </w:r>
      <w:r w:rsidRPr="00FE2085">
        <w:rPr>
          <w:rStyle w:val="HideTWBExt"/>
        </w:rPr>
        <w:t>&lt;/</w:t>
      </w:r>
      <w:r w:rsidRPr="00FE2085">
        <w:rPr>
          <w:rStyle w:val="HideTWBExt"/>
          <w:i w:val="0"/>
        </w:rPr>
        <w:t>Commission</w:t>
      </w:r>
      <w:r w:rsidRPr="00FE2085">
        <w:rPr>
          <w:rStyle w:val="HideTWBExt"/>
        </w:rPr>
        <w:t>&gt;</w:t>
      </w:r>
    </w:p>
    <w:p w:rsidR="001173AC" w:rsidRPr="00FE2085" w:rsidRDefault="001173AC" w:rsidP="001173AC">
      <w:pPr>
        <w:pStyle w:val="LineBottom"/>
      </w:pPr>
    </w:p>
    <w:p w:rsidR="00EA74BF" w:rsidRPr="00FE2085" w:rsidRDefault="00E05F4D" w:rsidP="001173AC">
      <w:pPr>
        <w:pStyle w:val="HeadingReferenceOJPV"/>
      </w:pPr>
      <w:r w:rsidRPr="00FE2085">
        <w:t>EMPL</w:t>
      </w:r>
      <w:r w:rsidR="00EA74BF" w:rsidRPr="00FE2085">
        <w:t>_</w:t>
      </w:r>
      <w:r w:rsidR="006C5EE5" w:rsidRPr="00FE2085">
        <w:t>PV</w:t>
      </w:r>
      <w:r w:rsidRPr="00FE2085">
        <w:t>(2025)0904_1</w:t>
      </w:r>
    </w:p>
    <w:p w:rsidR="00EA74BF" w:rsidRPr="00FE2085" w:rsidRDefault="006C5EE5" w:rsidP="001173AC">
      <w:pPr>
        <w:pStyle w:val="HeadingDocType24a"/>
      </w:pPr>
      <w:r w:rsidRPr="00FE2085">
        <w:t>MINUTES</w:t>
      </w:r>
    </w:p>
    <w:p w:rsidR="00EA74BF" w:rsidRPr="00FE2085" w:rsidRDefault="006C5EE5" w:rsidP="001173AC">
      <w:pPr>
        <w:pStyle w:val="HeadingCenter12a"/>
      </w:pPr>
      <w:r w:rsidRPr="00FE2085">
        <w:t xml:space="preserve">Meeting of </w:t>
      </w:r>
      <w:r w:rsidR="00E05F4D" w:rsidRPr="00FE2085">
        <w:t>4 September 2025, 09:00-12:30</w:t>
      </w:r>
    </w:p>
    <w:p w:rsidR="00EA74BF" w:rsidRPr="00FE2085" w:rsidRDefault="00E05F4D" w:rsidP="001173AC">
      <w:pPr>
        <w:pStyle w:val="HeadingCenter12a"/>
      </w:pPr>
      <w:r w:rsidRPr="00FE2085">
        <w:t>BRUSSELS</w:t>
      </w:r>
    </w:p>
    <w:p w:rsidR="00EA74BF" w:rsidRPr="00FE2085" w:rsidRDefault="006C5EE5" w:rsidP="001173AC">
      <w:pPr>
        <w:pStyle w:val="MeetingIntro"/>
      </w:pPr>
      <w:r w:rsidRPr="00FE2085">
        <w:t xml:space="preserve">The meeting opened on </w:t>
      </w:r>
      <w:r w:rsidR="00E05F4D" w:rsidRPr="00FE2085">
        <w:t>Thursday 4 September 2025</w:t>
      </w:r>
      <w:r w:rsidRPr="00FE2085">
        <w:t xml:space="preserve"> at </w:t>
      </w:r>
      <w:r w:rsidR="00E05F4D" w:rsidRPr="00FE2085">
        <w:t>09:05</w:t>
      </w:r>
      <w:r w:rsidRPr="00FE2085">
        <w:t xml:space="preserve">, with </w:t>
      </w:r>
      <w:r w:rsidR="00E05F4D" w:rsidRPr="00FE2085">
        <w:t>Li Andersson (Chair)</w:t>
      </w:r>
      <w:r w:rsidRPr="00FE2085">
        <w:t xml:space="preserve"> presiding.</w:t>
      </w:r>
    </w:p>
    <w:p w:rsidR="00E05F4D" w:rsidRPr="00FE2085" w:rsidRDefault="00BB151A" w:rsidP="00BB151A">
      <w:pPr>
        <w:pStyle w:val="PVxHeading"/>
        <w:numPr>
          <w:ilvl w:val="0"/>
          <w:numId w:val="0"/>
        </w:numPr>
        <w:tabs>
          <w:tab w:val="left" w:pos="720"/>
        </w:tabs>
        <w:ind w:left="720" w:hanging="720"/>
      </w:pPr>
      <w:r w:rsidRPr="00FE2085">
        <w:t>1.</w:t>
      </w:r>
      <w:r w:rsidRPr="00FE2085">
        <w:tab/>
      </w:r>
      <w:r w:rsidR="00E05F4D" w:rsidRPr="00FE2085">
        <w:t>Adoption of agenda</w:t>
      </w:r>
      <w:r w:rsidR="00E05F4D" w:rsidRPr="00FE2085">
        <w:tab/>
      </w:r>
      <w:r w:rsidR="00E05F4D" w:rsidRPr="00FE2085">
        <w:rPr>
          <w:b w:val="0"/>
        </w:rPr>
        <w:t>EMPL_OJ(2025)0904_1</w:t>
      </w:r>
    </w:p>
    <w:p w:rsidR="00E05F4D" w:rsidRPr="00FE2085" w:rsidRDefault="00E05F4D" w:rsidP="005E44CD">
      <w:pPr>
        <w:pStyle w:val="PVxIndent"/>
        <w:ind w:left="709"/>
      </w:pPr>
      <w:r w:rsidRPr="00FE2085">
        <w:t>The agenda was adopted.</w:t>
      </w:r>
    </w:p>
    <w:p w:rsidR="00E05F4D" w:rsidRPr="00FE2085" w:rsidRDefault="00BB151A" w:rsidP="00BB151A">
      <w:pPr>
        <w:pStyle w:val="PVxHeading"/>
        <w:numPr>
          <w:ilvl w:val="0"/>
          <w:numId w:val="0"/>
        </w:numPr>
        <w:tabs>
          <w:tab w:val="left" w:pos="720"/>
        </w:tabs>
        <w:ind w:left="720" w:hanging="720"/>
      </w:pPr>
      <w:r w:rsidRPr="00FE2085">
        <w:t>2.</w:t>
      </w:r>
      <w:r w:rsidRPr="00FE2085">
        <w:tab/>
      </w:r>
      <w:r w:rsidR="00E05F4D" w:rsidRPr="00FE2085">
        <w:t>Chair's announcements</w:t>
      </w:r>
    </w:p>
    <w:p w:rsidR="005E44CD" w:rsidRPr="00FE2085" w:rsidRDefault="00BB151A" w:rsidP="00BB151A">
      <w:pPr>
        <w:pStyle w:val="PVxHeading"/>
        <w:numPr>
          <w:ilvl w:val="0"/>
          <w:numId w:val="0"/>
        </w:numPr>
        <w:ind w:left="720" w:hanging="720"/>
        <w:rPr>
          <w:snapToGrid/>
          <w:lang w:eastAsia="en-GB"/>
        </w:rPr>
      </w:pPr>
      <w:r w:rsidRPr="00FE2085">
        <w:rPr>
          <w:snapToGrid/>
          <w:lang w:eastAsia="en-GB"/>
        </w:rPr>
        <w:t>3.</w:t>
      </w:r>
      <w:r w:rsidRPr="00FE2085">
        <w:rPr>
          <w:snapToGrid/>
          <w:lang w:eastAsia="en-GB"/>
        </w:rPr>
        <w:tab/>
      </w:r>
      <w:r w:rsidR="005E44CD" w:rsidRPr="00FE2085">
        <w:rPr>
          <w:bCs/>
        </w:rPr>
        <w:t>Adoption of minutes</w:t>
      </w:r>
    </w:p>
    <w:p w:rsidR="005E44CD" w:rsidRPr="00FE2085" w:rsidRDefault="005E44CD" w:rsidP="005E44CD">
      <w:pPr>
        <w:tabs>
          <w:tab w:val="left" w:pos="1106"/>
          <w:tab w:val="left" w:pos="1137"/>
          <w:tab w:val="right" w:pos="9065"/>
        </w:tabs>
        <w:autoSpaceDE w:val="0"/>
        <w:autoSpaceDN w:val="0"/>
        <w:adjustRightInd w:val="0"/>
        <w:ind w:left="1137" w:hanging="400"/>
      </w:pPr>
      <w:r w:rsidRPr="00FE2085">
        <w:rPr>
          <w:rFonts w:ascii="Symbol" w:hAnsi="Symbol" w:cs="Symbol"/>
          <w:color w:val="000000"/>
        </w:rPr>
        <w:t></w:t>
      </w:r>
      <w:r w:rsidRPr="00FE2085">
        <w:rPr>
          <w:rFonts w:ascii="Symbol" w:hAnsi="Symbol" w:cs="Symbol"/>
          <w:color w:val="000000"/>
        </w:rPr>
        <w:tab/>
      </w:r>
      <w:r w:rsidRPr="00FE2085">
        <w:t>14-15 July 2025</w:t>
      </w:r>
      <w:r w:rsidRPr="00FE2085">
        <w:tab/>
        <w:t>PV – PE775.701v01-00</w:t>
      </w:r>
    </w:p>
    <w:p w:rsidR="005E44CD" w:rsidRPr="00FE2085" w:rsidRDefault="005E44CD" w:rsidP="005E44CD">
      <w:pPr>
        <w:tabs>
          <w:tab w:val="left" w:pos="1106"/>
          <w:tab w:val="right" w:pos="9065"/>
        </w:tabs>
        <w:autoSpaceDE w:val="0"/>
        <w:autoSpaceDN w:val="0"/>
        <w:adjustRightInd w:val="0"/>
      </w:pPr>
    </w:p>
    <w:p w:rsidR="005E44CD" w:rsidRPr="00FE2085" w:rsidRDefault="005E44CD" w:rsidP="005E44CD">
      <w:pPr>
        <w:pStyle w:val="PVxIndent"/>
        <w:ind w:left="709"/>
        <w:rPr>
          <w:rFonts w:eastAsiaTheme="minorEastAsia"/>
          <w:szCs w:val="24"/>
          <w:lang w:eastAsia="en-GB"/>
        </w:rPr>
      </w:pPr>
      <w:r w:rsidRPr="00FE2085">
        <w:t>The minutes were adopted.</w:t>
      </w:r>
    </w:p>
    <w:p w:rsidR="005E44CD" w:rsidRPr="00FE2085" w:rsidRDefault="005E44CD" w:rsidP="005E44CD">
      <w:pPr>
        <w:pStyle w:val="PVxHeading"/>
        <w:numPr>
          <w:ilvl w:val="0"/>
          <w:numId w:val="0"/>
        </w:numPr>
        <w:tabs>
          <w:tab w:val="left" w:pos="567"/>
        </w:tabs>
        <w:spacing w:after="0"/>
        <w:ind w:left="567" w:hanging="720"/>
        <w:rPr>
          <w:rFonts w:eastAsiaTheme="minorEastAsia"/>
          <w:szCs w:val="24"/>
          <w:lang w:eastAsia="en-GB"/>
        </w:rPr>
      </w:pPr>
      <w:r w:rsidRPr="00FE2085">
        <w:rPr>
          <w:rFonts w:eastAsiaTheme="minorEastAsia"/>
          <w:bCs/>
          <w:szCs w:val="24"/>
          <w:lang w:eastAsia="en-GB"/>
        </w:rPr>
        <w:t>4.</w:t>
      </w:r>
      <w:r w:rsidRPr="00FE2085">
        <w:rPr>
          <w:rFonts w:eastAsiaTheme="minorEastAsia"/>
          <w:szCs w:val="24"/>
          <w:lang w:eastAsia="en-GB"/>
        </w:rPr>
        <w:tab/>
      </w:r>
      <w:r w:rsidRPr="00FE2085">
        <w:rPr>
          <w:rFonts w:eastAsiaTheme="minorEastAsia"/>
          <w:bCs/>
          <w:szCs w:val="24"/>
          <w:lang w:eastAsia="en-GB"/>
        </w:rPr>
        <w:t>Amending Regulation (EU) 2021/1057 establishing the European Social Fund + (ESF+) as regards specific measures to address strategic challenges</w:t>
      </w:r>
    </w:p>
    <w:p w:rsidR="005E44CD" w:rsidRPr="00FE2085" w:rsidRDefault="005E44CD" w:rsidP="005E44CD">
      <w:pPr>
        <w:autoSpaceDE w:val="0"/>
        <w:autoSpaceDN w:val="0"/>
        <w:adjustRightInd w:val="0"/>
        <w:ind w:left="737"/>
        <w:rPr>
          <w:rFonts w:eastAsiaTheme="minorEastAsia"/>
          <w:szCs w:val="24"/>
          <w:lang w:val="pt-PT" w:eastAsia="en-GB"/>
        </w:rPr>
      </w:pPr>
      <w:r w:rsidRPr="00FE2085">
        <w:rPr>
          <w:rFonts w:eastAsiaTheme="minorEastAsia"/>
          <w:szCs w:val="24"/>
          <w:lang w:val="pt-PT" w:eastAsia="en-GB"/>
        </w:rPr>
        <w:t>EMPL/10/02594</w:t>
      </w:r>
    </w:p>
    <w:p w:rsidR="005E44CD" w:rsidRPr="00FE2085" w:rsidRDefault="005E44CD" w:rsidP="005E44CD">
      <w:pPr>
        <w:tabs>
          <w:tab w:val="left" w:pos="1701"/>
          <w:tab w:val="left" w:pos="4110"/>
        </w:tabs>
        <w:autoSpaceDE w:val="0"/>
        <w:autoSpaceDN w:val="0"/>
        <w:adjustRightInd w:val="0"/>
        <w:ind w:left="737"/>
        <w:rPr>
          <w:rFonts w:eastAsiaTheme="minorEastAsia"/>
          <w:szCs w:val="24"/>
          <w:lang w:val="pt-PT" w:eastAsia="en-GB"/>
        </w:rPr>
      </w:pPr>
      <w:r w:rsidRPr="00FE2085">
        <w:rPr>
          <w:rFonts w:eastAsiaTheme="minorEastAsia"/>
          <w:szCs w:val="24"/>
          <w:lang w:val="pt-PT" w:eastAsia="en-GB"/>
        </w:rPr>
        <w:t>***I</w:t>
      </w:r>
      <w:r w:rsidRPr="00FE2085">
        <w:rPr>
          <w:rFonts w:eastAsiaTheme="minorEastAsia"/>
          <w:szCs w:val="24"/>
          <w:lang w:val="pt-PT" w:eastAsia="en-GB"/>
        </w:rPr>
        <w:tab/>
        <w:t>2025/0085(COD)</w:t>
      </w:r>
      <w:r w:rsidRPr="00FE2085">
        <w:rPr>
          <w:rFonts w:eastAsiaTheme="minorEastAsia"/>
          <w:szCs w:val="24"/>
          <w:lang w:val="pt-PT" w:eastAsia="en-GB"/>
        </w:rPr>
        <w:tab/>
        <w:t>COM(2025)0164 – C10-0064/2025</w:t>
      </w:r>
    </w:p>
    <w:p w:rsidR="005E44CD" w:rsidRPr="00FE2085" w:rsidRDefault="005E44CD" w:rsidP="005E44CD">
      <w:pPr>
        <w:tabs>
          <w:tab w:val="left" w:pos="1701"/>
          <w:tab w:val="left" w:pos="4110"/>
        </w:tabs>
        <w:autoSpaceDE w:val="0"/>
        <w:autoSpaceDN w:val="0"/>
        <w:adjustRightInd w:val="0"/>
        <w:ind w:left="737"/>
        <w:rPr>
          <w:rFonts w:eastAsiaTheme="minorEastAsia"/>
          <w:sz w:val="12"/>
          <w:szCs w:val="12"/>
          <w:lang w:val="pt-PT" w:eastAsia="en-GB"/>
        </w:rPr>
      </w:pPr>
    </w:p>
    <w:tbl>
      <w:tblPr>
        <w:tblW w:w="0"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3"/>
        <w:gridCol w:w="1334"/>
        <w:gridCol w:w="4056"/>
        <w:gridCol w:w="2454"/>
      </w:tblGrid>
      <w:tr w:rsidR="005E44CD" w:rsidRPr="00FE2085" w:rsidTr="005E44CD">
        <w:trPr>
          <w:jc w:val="right"/>
        </w:trPr>
        <w:tc>
          <w:tcPr>
            <w:tcW w:w="8377" w:type="dxa"/>
            <w:gridSpan w:val="4"/>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Rapporteur:</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5390" w:type="dxa"/>
            <w:gridSpan w:val="2"/>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Marit Maij (S&amp;D)</w:t>
            </w:r>
          </w:p>
        </w:tc>
        <w:tc>
          <w:tcPr>
            <w:tcW w:w="2454"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r>
      <w:tr w:rsidR="005E44CD" w:rsidRPr="00FE2085" w:rsidTr="005E44CD">
        <w:trPr>
          <w:jc w:val="right"/>
        </w:trPr>
        <w:tc>
          <w:tcPr>
            <w:tcW w:w="8377" w:type="dxa"/>
            <w:gridSpan w:val="4"/>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Responsible:</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133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EMPL</w:t>
            </w:r>
          </w:p>
        </w:tc>
        <w:tc>
          <w:tcPr>
            <w:tcW w:w="4056"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2454"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r>
      <w:tr w:rsidR="005E44CD" w:rsidRPr="00FE2085" w:rsidTr="005E44CD">
        <w:trPr>
          <w:jc w:val="right"/>
        </w:trPr>
        <w:tc>
          <w:tcPr>
            <w:tcW w:w="8377" w:type="dxa"/>
            <w:gridSpan w:val="4"/>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Opinions:</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133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SEDE</w:t>
            </w:r>
          </w:p>
        </w:tc>
        <w:tc>
          <w:tcPr>
            <w:tcW w:w="4056"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Urmas Paet (Renew)</w:t>
            </w:r>
          </w:p>
        </w:tc>
        <w:tc>
          <w:tcPr>
            <w:tcW w:w="245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AD – PE774.452v01-00</w:t>
            </w:r>
            <w:r w:rsidRPr="00FE2085">
              <w:rPr>
                <w:rFonts w:eastAsiaTheme="minorEastAsia"/>
                <w:szCs w:val="24"/>
                <w:lang w:eastAsia="en-GB"/>
              </w:rPr>
              <w:br/>
              <w:t>AM – PE773.381v01-00</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133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BUDG (AU)</w:t>
            </w:r>
          </w:p>
        </w:tc>
        <w:tc>
          <w:tcPr>
            <w:tcW w:w="4056"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val="fr-FR" w:eastAsia="en-GB"/>
              </w:rPr>
            </w:pPr>
            <w:r w:rsidRPr="00FE2085">
              <w:rPr>
                <w:rFonts w:eastAsiaTheme="minorEastAsia"/>
                <w:szCs w:val="24"/>
                <w:lang w:val="fr-FR" w:eastAsia="en-GB"/>
              </w:rPr>
              <w:t>Jean-Marc Germain (S&amp;D)</w:t>
            </w:r>
          </w:p>
        </w:tc>
        <w:tc>
          <w:tcPr>
            <w:tcW w:w="245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AD – PE773.410v03-00</w:t>
            </w:r>
            <w:r w:rsidRPr="00FE2085">
              <w:rPr>
                <w:rFonts w:eastAsiaTheme="minorEastAsia"/>
                <w:szCs w:val="24"/>
                <w:lang w:eastAsia="en-GB"/>
              </w:rPr>
              <w:br/>
              <w:t>AM – PE774.403v01-00</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133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ITRE</w:t>
            </w:r>
          </w:p>
        </w:tc>
        <w:tc>
          <w:tcPr>
            <w:tcW w:w="4056"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Decision: no opinion</w:t>
            </w:r>
          </w:p>
        </w:tc>
        <w:tc>
          <w:tcPr>
            <w:tcW w:w="2454"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133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REGI</w:t>
            </w:r>
          </w:p>
        </w:tc>
        <w:tc>
          <w:tcPr>
            <w:tcW w:w="4056"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Sandro Gozi (Renew)</w:t>
            </w:r>
          </w:p>
        </w:tc>
        <w:tc>
          <w:tcPr>
            <w:tcW w:w="245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AL – PE775.396v03-00</w:t>
            </w:r>
          </w:p>
        </w:tc>
      </w:tr>
    </w:tbl>
    <w:p w:rsidR="005E44CD" w:rsidRPr="00FE2085" w:rsidRDefault="00BB151A" w:rsidP="00BB151A">
      <w:pPr>
        <w:tabs>
          <w:tab w:val="left" w:pos="1106"/>
          <w:tab w:val="right" w:pos="9065"/>
        </w:tabs>
        <w:autoSpaceDE w:val="0"/>
        <w:autoSpaceDN w:val="0"/>
        <w:adjustRightInd w:val="0"/>
        <w:snapToGrid w:val="0"/>
        <w:ind w:left="1137" w:hanging="400"/>
        <w:rPr>
          <w:rFonts w:eastAsiaTheme="minorEastAsia"/>
          <w:szCs w:val="24"/>
          <w:lang w:eastAsia="en-GB"/>
        </w:rPr>
      </w:pPr>
      <w:r w:rsidRPr="00FE2085">
        <w:rPr>
          <w:rFonts w:ascii="Symbol" w:eastAsiaTheme="minorEastAsia" w:hAnsi="Symbol" w:cs="Symbol"/>
          <w:color w:val="000000"/>
          <w:szCs w:val="24"/>
          <w:lang w:eastAsia="en-GB"/>
        </w:rPr>
        <w:t></w:t>
      </w:r>
      <w:r w:rsidRPr="00FE2085">
        <w:rPr>
          <w:rFonts w:ascii="Symbol" w:eastAsiaTheme="minorEastAsia" w:hAnsi="Symbol" w:cs="Symbol"/>
          <w:color w:val="000000"/>
          <w:szCs w:val="24"/>
          <w:lang w:eastAsia="en-GB"/>
        </w:rPr>
        <w:tab/>
      </w:r>
      <w:r w:rsidR="005E44CD" w:rsidRPr="00FE2085">
        <w:rPr>
          <w:rFonts w:eastAsiaTheme="minorEastAsia"/>
          <w:szCs w:val="24"/>
          <w:lang w:eastAsia="en-GB"/>
        </w:rPr>
        <w:t>Reporting back to committee on the negotiations (Rule 75(3))</w:t>
      </w:r>
    </w:p>
    <w:p w:rsidR="005E44CD" w:rsidRPr="00FE2085" w:rsidRDefault="005E44CD" w:rsidP="005E44CD">
      <w:pPr>
        <w:tabs>
          <w:tab w:val="left" w:pos="1106"/>
          <w:tab w:val="left" w:pos="1137"/>
          <w:tab w:val="right" w:pos="9065"/>
        </w:tabs>
        <w:autoSpaceDE w:val="0"/>
        <w:autoSpaceDN w:val="0"/>
        <w:adjustRightInd w:val="0"/>
        <w:rPr>
          <w:rFonts w:eastAsiaTheme="minorEastAsia"/>
          <w:szCs w:val="24"/>
          <w:lang w:eastAsia="en-GB"/>
        </w:rPr>
      </w:pPr>
    </w:p>
    <w:p w:rsidR="005E44CD" w:rsidRPr="00FE2085" w:rsidRDefault="005E44CD" w:rsidP="005E44CD">
      <w:pPr>
        <w:pStyle w:val="PVxIndent"/>
        <w:ind w:left="709"/>
        <w:rPr>
          <w:rFonts w:eastAsiaTheme="minorEastAsia"/>
          <w:szCs w:val="24"/>
          <w:lang w:eastAsia="en-GB"/>
        </w:rPr>
      </w:pPr>
      <w:r w:rsidRPr="00FE2085">
        <w:rPr>
          <w:rFonts w:eastAsiaTheme="minorEastAsia"/>
          <w:szCs w:val="24"/>
          <w:lang w:eastAsia="en-GB"/>
        </w:rPr>
        <w:tab/>
      </w:r>
      <w:r w:rsidRPr="00FE2085">
        <w:rPr>
          <w:rFonts w:eastAsiaTheme="minorEastAsia"/>
          <w:b/>
          <w:i/>
          <w:szCs w:val="24"/>
          <w:lang w:eastAsia="en-GB"/>
        </w:rPr>
        <w:t>Speaker</w:t>
      </w:r>
      <w:r w:rsidRPr="00FE2085">
        <w:rPr>
          <w:rFonts w:eastAsiaTheme="minorEastAsia"/>
          <w:szCs w:val="24"/>
          <w:lang w:eastAsia="en-GB"/>
        </w:rPr>
        <w:t>: Marit Maij.</w:t>
      </w:r>
    </w:p>
    <w:p w:rsidR="005E44CD" w:rsidRPr="00FE2085" w:rsidRDefault="005E44CD" w:rsidP="005E44CD">
      <w:pPr>
        <w:autoSpaceDE w:val="0"/>
        <w:autoSpaceDN w:val="0"/>
        <w:adjustRightInd w:val="0"/>
        <w:spacing w:before="240"/>
        <w:rPr>
          <w:rFonts w:eastAsiaTheme="minorEastAsia"/>
          <w:szCs w:val="24"/>
          <w:lang w:eastAsia="en-GB"/>
        </w:rPr>
      </w:pPr>
      <w:r w:rsidRPr="00FE2085">
        <w:rPr>
          <w:rFonts w:eastAsiaTheme="minorEastAsia"/>
          <w:b/>
          <w:bCs/>
          <w:i/>
          <w:iCs/>
          <w:szCs w:val="24"/>
          <w:lang w:eastAsia="en-GB"/>
        </w:rPr>
        <w:t>*** Electronic vote ***</w:t>
      </w:r>
    </w:p>
    <w:p w:rsidR="005E44CD" w:rsidRPr="00FE2085" w:rsidRDefault="005E44CD" w:rsidP="005E44CD">
      <w:pPr>
        <w:pStyle w:val="PVxHeading"/>
        <w:numPr>
          <w:ilvl w:val="0"/>
          <w:numId w:val="0"/>
        </w:numPr>
        <w:tabs>
          <w:tab w:val="left" w:pos="567"/>
        </w:tabs>
        <w:spacing w:after="0"/>
        <w:ind w:left="567" w:hanging="720"/>
        <w:rPr>
          <w:rFonts w:eastAsiaTheme="minorEastAsia"/>
          <w:szCs w:val="24"/>
          <w:lang w:eastAsia="en-GB"/>
        </w:rPr>
      </w:pPr>
      <w:r w:rsidRPr="00FE2085">
        <w:rPr>
          <w:rFonts w:eastAsiaTheme="minorEastAsia"/>
          <w:bCs/>
          <w:szCs w:val="24"/>
          <w:lang w:eastAsia="en-GB"/>
        </w:rPr>
        <w:t>5.</w:t>
      </w:r>
      <w:r w:rsidRPr="00FE2085">
        <w:rPr>
          <w:rFonts w:eastAsiaTheme="minorEastAsia"/>
          <w:szCs w:val="24"/>
          <w:lang w:eastAsia="en-GB"/>
        </w:rPr>
        <w:tab/>
      </w:r>
      <w:r w:rsidRPr="00FE2085">
        <w:rPr>
          <w:rFonts w:eastAsiaTheme="minorEastAsia"/>
          <w:bCs/>
          <w:szCs w:val="24"/>
          <w:lang w:eastAsia="en-GB"/>
        </w:rPr>
        <w:t>Amending Regulation (EU) 2021/1057 establishing the European Social Fund + (ESF+) as regards specific measures to address strategic challenges</w:t>
      </w:r>
    </w:p>
    <w:p w:rsidR="005E44CD" w:rsidRPr="00FE2085" w:rsidRDefault="005E44CD" w:rsidP="005E44CD">
      <w:pPr>
        <w:autoSpaceDE w:val="0"/>
        <w:autoSpaceDN w:val="0"/>
        <w:adjustRightInd w:val="0"/>
        <w:ind w:left="737"/>
        <w:rPr>
          <w:rFonts w:eastAsiaTheme="minorEastAsia"/>
          <w:szCs w:val="24"/>
          <w:lang w:val="pt-PT" w:eastAsia="en-GB"/>
        </w:rPr>
      </w:pPr>
      <w:r w:rsidRPr="00FE2085">
        <w:rPr>
          <w:rFonts w:eastAsiaTheme="minorEastAsia"/>
          <w:szCs w:val="24"/>
          <w:lang w:val="pt-PT" w:eastAsia="en-GB"/>
        </w:rPr>
        <w:t>EMPL/10/02594</w:t>
      </w:r>
    </w:p>
    <w:p w:rsidR="005E44CD" w:rsidRPr="00FE2085" w:rsidRDefault="005E44CD" w:rsidP="005E44CD">
      <w:pPr>
        <w:tabs>
          <w:tab w:val="left" w:pos="1701"/>
          <w:tab w:val="left" w:pos="4110"/>
        </w:tabs>
        <w:autoSpaceDE w:val="0"/>
        <w:autoSpaceDN w:val="0"/>
        <w:adjustRightInd w:val="0"/>
        <w:ind w:left="737"/>
        <w:rPr>
          <w:rFonts w:eastAsiaTheme="minorEastAsia"/>
          <w:szCs w:val="24"/>
          <w:lang w:val="pt-PT" w:eastAsia="en-GB"/>
        </w:rPr>
      </w:pPr>
      <w:r w:rsidRPr="00FE2085">
        <w:rPr>
          <w:rFonts w:eastAsiaTheme="minorEastAsia"/>
          <w:szCs w:val="24"/>
          <w:lang w:val="pt-PT" w:eastAsia="en-GB"/>
        </w:rPr>
        <w:t>***I</w:t>
      </w:r>
      <w:r w:rsidRPr="00FE2085">
        <w:rPr>
          <w:rFonts w:eastAsiaTheme="minorEastAsia"/>
          <w:szCs w:val="24"/>
          <w:lang w:val="pt-PT" w:eastAsia="en-GB"/>
        </w:rPr>
        <w:tab/>
        <w:t>2025/0085(COD)</w:t>
      </w:r>
      <w:r w:rsidRPr="00FE2085">
        <w:rPr>
          <w:rFonts w:eastAsiaTheme="minorEastAsia"/>
          <w:szCs w:val="24"/>
          <w:lang w:val="pt-PT" w:eastAsia="en-GB"/>
        </w:rPr>
        <w:tab/>
        <w:t>COM(2025)0164 – C10-0064/2025</w:t>
      </w:r>
    </w:p>
    <w:p w:rsidR="005E44CD" w:rsidRPr="00FE2085" w:rsidRDefault="005E44CD" w:rsidP="005E44CD">
      <w:pPr>
        <w:tabs>
          <w:tab w:val="left" w:pos="1701"/>
          <w:tab w:val="left" w:pos="4110"/>
        </w:tabs>
        <w:autoSpaceDE w:val="0"/>
        <w:autoSpaceDN w:val="0"/>
        <w:adjustRightInd w:val="0"/>
        <w:ind w:left="737"/>
        <w:rPr>
          <w:rFonts w:eastAsiaTheme="minorEastAsia"/>
          <w:sz w:val="12"/>
          <w:szCs w:val="12"/>
          <w:lang w:val="pt-PT" w:eastAsia="en-GB"/>
        </w:rPr>
      </w:pPr>
    </w:p>
    <w:tbl>
      <w:tblPr>
        <w:tblW w:w="0"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3"/>
        <w:gridCol w:w="1334"/>
        <w:gridCol w:w="4056"/>
        <w:gridCol w:w="2454"/>
      </w:tblGrid>
      <w:tr w:rsidR="005E44CD" w:rsidRPr="00FE2085" w:rsidTr="005E44CD">
        <w:trPr>
          <w:jc w:val="right"/>
        </w:trPr>
        <w:tc>
          <w:tcPr>
            <w:tcW w:w="8377" w:type="dxa"/>
            <w:gridSpan w:val="4"/>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Rapporteur:</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5390" w:type="dxa"/>
            <w:gridSpan w:val="2"/>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Marit Maij (S&amp;D)</w:t>
            </w:r>
          </w:p>
        </w:tc>
        <w:tc>
          <w:tcPr>
            <w:tcW w:w="245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LA – GEDA/A/(2025)003628</w:t>
            </w:r>
            <w:r w:rsidRPr="00FE2085">
              <w:rPr>
                <w:rFonts w:eastAsiaTheme="minorEastAsia"/>
                <w:szCs w:val="24"/>
                <w:lang w:eastAsia="en-GB"/>
              </w:rPr>
              <w:br/>
              <w:t>AG – PE775.777v01-00</w:t>
            </w:r>
          </w:p>
        </w:tc>
      </w:tr>
      <w:tr w:rsidR="005E44CD" w:rsidRPr="00FE2085" w:rsidTr="005E44CD">
        <w:trPr>
          <w:jc w:val="right"/>
        </w:trPr>
        <w:tc>
          <w:tcPr>
            <w:tcW w:w="8377" w:type="dxa"/>
            <w:gridSpan w:val="4"/>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Responsible:</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133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EMPL</w:t>
            </w:r>
          </w:p>
        </w:tc>
        <w:tc>
          <w:tcPr>
            <w:tcW w:w="4056"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2454"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r>
    </w:tbl>
    <w:p w:rsidR="005E44CD" w:rsidRPr="00FE2085" w:rsidRDefault="00BB151A" w:rsidP="00BB151A">
      <w:pPr>
        <w:tabs>
          <w:tab w:val="left" w:pos="1106"/>
          <w:tab w:val="right" w:pos="9065"/>
        </w:tabs>
        <w:autoSpaceDE w:val="0"/>
        <w:autoSpaceDN w:val="0"/>
        <w:adjustRightInd w:val="0"/>
        <w:snapToGrid w:val="0"/>
        <w:ind w:left="1137" w:hanging="400"/>
        <w:rPr>
          <w:rFonts w:eastAsiaTheme="minorEastAsia"/>
          <w:szCs w:val="24"/>
          <w:lang w:eastAsia="en-GB"/>
        </w:rPr>
      </w:pPr>
      <w:r w:rsidRPr="00FE2085">
        <w:rPr>
          <w:rFonts w:ascii="Symbol" w:eastAsiaTheme="minorEastAsia" w:hAnsi="Symbol" w:cs="Symbol"/>
          <w:color w:val="000000"/>
          <w:szCs w:val="24"/>
          <w:lang w:eastAsia="en-GB"/>
        </w:rPr>
        <w:t></w:t>
      </w:r>
      <w:r w:rsidRPr="00FE2085">
        <w:rPr>
          <w:rFonts w:ascii="Symbol" w:eastAsiaTheme="minorEastAsia" w:hAnsi="Symbol" w:cs="Symbol"/>
          <w:color w:val="000000"/>
          <w:szCs w:val="24"/>
          <w:lang w:eastAsia="en-GB"/>
        </w:rPr>
        <w:tab/>
      </w:r>
      <w:r w:rsidR="005E44CD" w:rsidRPr="00FE2085">
        <w:rPr>
          <w:rFonts w:eastAsiaTheme="minorEastAsia"/>
          <w:szCs w:val="24"/>
          <w:lang w:eastAsia="en-GB"/>
        </w:rPr>
        <w:t>Vote on the provisional agreement resulting from interinstitutional negotiations</w:t>
      </w:r>
    </w:p>
    <w:p w:rsidR="005E44CD" w:rsidRPr="00FE2085" w:rsidRDefault="005E44CD" w:rsidP="005E44CD">
      <w:pPr>
        <w:tabs>
          <w:tab w:val="left" w:pos="1106"/>
          <w:tab w:val="left" w:pos="1137"/>
          <w:tab w:val="right" w:pos="9065"/>
        </w:tabs>
        <w:autoSpaceDE w:val="0"/>
        <w:autoSpaceDN w:val="0"/>
        <w:adjustRightInd w:val="0"/>
        <w:rPr>
          <w:rFonts w:eastAsiaTheme="minorEastAsia"/>
          <w:szCs w:val="24"/>
          <w:lang w:eastAsia="en-GB"/>
        </w:rPr>
      </w:pPr>
    </w:p>
    <w:p w:rsidR="005E44CD" w:rsidRPr="00FE2085" w:rsidRDefault="005E44CD" w:rsidP="005E44CD">
      <w:pPr>
        <w:pStyle w:val="PVxIndent"/>
        <w:ind w:left="709"/>
      </w:pPr>
      <w:r w:rsidRPr="00FE2085">
        <w:rPr>
          <w:b/>
          <w:bCs/>
          <w:i/>
        </w:rPr>
        <w:t>Decision:</w:t>
      </w:r>
      <w:r w:rsidR="00502F3D" w:rsidRPr="00FE2085">
        <w:rPr>
          <w:b/>
          <w:bCs/>
        </w:rPr>
        <w:tab/>
      </w:r>
      <w:r w:rsidRPr="00FE2085">
        <w:rPr>
          <w:bCs/>
        </w:rPr>
        <w:t>The provisional agreement was adopted with 33 votes in favour, 12 against and 3 abstentions.</w:t>
      </w:r>
    </w:p>
    <w:p w:rsidR="005E44CD" w:rsidRPr="00FE2085" w:rsidRDefault="005E44CD" w:rsidP="005E44CD">
      <w:pPr>
        <w:pStyle w:val="PVxHeading"/>
        <w:numPr>
          <w:ilvl w:val="0"/>
          <w:numId w:val="0"/>
        </w:numPr>
        <w:tabs>
          <w:tab w:val="left" w:pos="567"/>
        </w:tabs>
        <w:spacing w:after="0"/>
        <w:ind w:left="567" w:hanging="720"/>
        <w:rPr>
          <w:rFonts w:eastAsiaTheme="minorEastAsia"/>
          <w:szCs w:val="24"/>
          <w:lang w:eastAsia="en-GB"/>
        </w:rPr>
      </w:pPr>
      <w:r w:rsidRPr="00FE2085">
        <w:rPr>
          <w:rFonts w:eastAsiaTheme="minorEastAsia"/>
          <w:bCs/>
          <w:szCs w:val="24"/>
          <w:lang w:eastAsia="en-GB"/>
        </w:rPr>
        <w:t>6.</w:t>
      </w:r>
      <w:r w:rsidRPr="00FE2085">
        <w:rPr>
          <w:rFonts w:eastAsiaTheme="minorEastAsia"/>
          <w:bCs/>
          <w:szCs w:val="24"/>
          <w:lang w:eastAsia="en-GB"/>
        </w:rPr>
        <w:tab/>
        <w:t>Amending Directives 2006/43/EC, 2013/34/EU, (EU) 2022/2464 and (EU) 2024/1760 as regards certain corporate sustainability reporting and due diligence requirements</w:t>
      </w:r>
    </w:p>
    <w:p w:rsidR="005E44CD" w:rsidRPr="00FE2085" w:rsidRDefault="005E44CD" w:rsidP="005E44CD">
      <w:pPr>
        <w:autoSpaceDE w:val="0"/>
        <w:autoSpaceDN w:val="0"/>
        <w:adjustRightInd w:val="0"/>
        <w:ind w:left="737"/>
        <w:rPr>
          <w:rFonts w:eastAsiaTheme="minorEastAsia"/>
          <w:szCs w:val="24"/>
          <w:lang w:val="pt-PT" w:eastAsia="en-GB"/>
        </w:rPr>
      </w:pPr>
      <w:r w:rsidRPr="00FE2085">
        <w:rPr>
          <w:rFonts w:eastAsiaTheme="minorEastAsia"/>
          <w:szCs w:val="24"/>
          <w:lang w:val="pt-PT" w:eastAsia="en-GB"/>
        </w:rPr>
        <w:t>EMPL/10/02279</w:t>
      </w:r>
    </w:p>
    <w:p w:rsidR="005E44CD" w:rsidRPr="00FE2085" w:rsidRDefault="005E44CD" w:rsidP="005E44CD">
      <w:pPr>
        <w:tabs>
          <w:tab w:val="left" w:pos="1701"/>
          <w:tab w:val="left" w:pos="4110"/>
        </w:tabs>
        <w:autoSpaceDE w:val="0"/>
        <w:autoSpaceDN w:val="0"/>
        <w:adjustRightInd w:val="0"/>
        <w:ind w:left="737"/>
        <w:rPr>
          <w:rFonts w:eastAsiaTheme="minorEastAsia"/>
          <w:szCs w:val="24"/>
          <w:lang w:val="pt-PT" w:eastAsia="en-GB"/>
        </w:rPr>
      </w:pPr>
      <w:r w:rsidRPr="00FE2085">
        <w:rPr>
          <w:rFonts w:eastAsiaTheme="minorEastAsia"/>
          <w:szCs w:val="24"/>
          <w:lang w:val="pt-PT" w:eastAsia="en-GB"/>
        </w:rPr>
        <w:t>***I</w:t>
      </w:r>
      <w:r w:rsidRPr="00FE2085">
        <w:rPr>
          <w:rFonts w:eastAsiaTheme="minorEastAsia"/>
          <w:szCs w:val="24"/>
          <w:lang w:val="pt-PT" w:eastAsia="en-GB"/>
        </w:rPr>
        <w:tab/>
        <w:t>2025/0045(COD)</w:t>
      </w:r>
      <w:r w:rsidRPr="00FE2085">
        <w:rPr>
          <w:rFonts w:eastAsiaTheme="minorEastAsia"/>
          <w:szCs w:val="24"/>
          <w:lang w:val="pt-PT" w:eastAsia="en-GB"/>
        </w:rPr>
        <w:tab/>
        <w:t>COM(2025)0081 – C10-0037/2025</w:t>
      </w:r>
    </w:p>
    <w:p w:rsidR="005E44CD" w:rsidRPr="00FE2085" w:rsidRDefault="005E44CD" w:rsidP="005E44CD">
      <w:pPr>
        <w:tabs>
          <w:tab w:val="left" w:pos="1701"/>
          <w:tab w:val="left" w:pos="4110"/>
        </w:tabs>
        <w:autoSpaceDE w:val="0"/>
        <w:autoSpaceDN w:val="0"/>
        <w:adjustRightInd w:val="0"/>
        <w:ind w:left="737"/>
        <w:rPr>
          <w:rFonts w:eastAsiaTheme="minorEastAsia"/>
          <w:sz w:val="12"/>
          <w:szCs w:val="12"/>
          <w:lang w:val="pt-PT" w:eastAsia="en-GB"/>
        </w:rPr>
      </w:pPr>
    </w:p>
    <w:tbl>
      <w:tblPr>
        <w:tblW w:w="0"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3"/>
        <w:gridCol w:w="1334"/>
        <w:gridCol w:w="4056"/>
        <w:gridCol w:w="2454"/>
      </w:tblGrid>
      <w:tr w:rsidR="005E44CD" w:rsidRPr="00FE2085" w:rsidTr="005E44CD">
        <w:trPr>
          <w:jc w:val="right"/>
        </w:trPr>
        <w:tc>
          <w:tcPr>
            <w:tcW w:w="8377" w:type="dxa"/>
            <w:gridSpan w:val="4"/>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Rapporteur for the opinion:</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5390" w:type="dxa"/>
            <w:gridSpan w:val="2"/>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Li Andersson (The Left)</w:t>
            </w:r>
          </w:p>
        </w:tc>
        <w:tc>
          <w:tcPr>
            <w:tcW w:w="245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PA – PE773.274v01-00</w:t>
            </w:r>
            <w:r w:rsidRPr="00FE2085">
              <w:rPr>
                <w:rFonts w:eastAsiaTheme="minorEastAsia"/>
                <w:szCs w:val="24"/>
                <w:lang w:eastAsia="en-GB"/>
              </w:rPr>
              <w:br/>
              <w:t>AM – PE774.366v02-00</w:t>
            </w:r>
          </w:p>
        </w:tc>
      </w:tr>
      <w:tr w:rsidR="005E44CD" w:rsidRPr="00FE2085" w:rsidTr="005E44CD">
        <w:trPr>
          <w:jc w:val="right"/>
        </w:trPr>
        <w:tc>
          <w:tcPr>
            <w:tcW w:w="8377" w:type="dxa"/>
            <w:gridSpan w:val="4"/>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Responsible:</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133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JURI</w:t>
            </w:r>
          </w:p>
        </w:tc>
        <w:tc>
          <w:tcPr>
            <w:tcW w:w="4056"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Jörgen Warborn (PPE)</w:t>
            </w:r>
          </w:p>
        </w:tc>
        <w:tc>
          <w:tcPr>
            <w:tcW w:w="245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val="de-DE" w:eastAsia="en-GB"/>
              </w:rPr>
            </w:pPr>
            <w:r w:rsidRPr="00FE2085">
              <w:rPr>
                <w:rFonts w:eastAsiaTheme="minorEastAsia"/>
                <w:szCs w:val="24"/>
                <w:lang w:val="de-DE" w:eastAsia="en-GB"/>
              </w:rPr>
              <w:t>PR – PE774.282v01-00</w:t>
            </w:r>
            <w:r w:rsidRPr="00FE2085">
              <w:rPr>
                <w:rFonts w:eastAsiaTheme="minorEastAsia"/>
                <w:szCs w:val="24"/>
                <w:lang w:val="de-DE" w:eastAsia="en-GB"/>
              </w:rPr>
              <w:br/>
              <w:t>AM – PE775.457v01-00</w:t>
            </w:r>
            <w:r w:rsidRPr="00FE2085">
              <w:rPr>
                <w:rFonts w:eastAsiaTheme="minorEastAsia"/>
                <w:szCs w:val="24"/>
                <w:lang w:val="de-DE" w:eastAsia="en-GB"/>
              </w:rPr>
              <w:br/>
              <w:t>AM – PE775.458v01-00</w:t>
            </w:r>
            <w:r w:rsidRPr="00FE2085">
              <w:rPr>
                <w:rFonts w:eastAsiaTheme="minorEastAsia"/>
                <w:szCs w:val="24"/>
                <w:lang w:val="de-DE" w:eastAsia="en-GB"/>
              </w:rPr>
              <w:br/>
              <w:t>AM – PE775.460v03-00</w:t>
            </w:r>
            <w:r w:rsidRPr="00FE2085">
              <w:rPr>
                <w:rFonts w:eastAsiaTheme="minorEastAsia"/>
                <w:szCs w:val="24"/>
                <w:lang w:val="de-DE" w:eastAsia="en-GB"/>
              </w:rPr>
              <w:br/>
              <w:t>AM – PE775.459v02-00</w:t>
            </w:r>
          </w:p>
        </w:tc>
      </w:tr>
    </w:tbl>
    <w:p w:rsidR="005E44CD" w:rsidRPr="00FE2085" w:rsidRDefault="00BB151A" w:rsidP="00BB151A">
      <w:pPr>
        <w:tabs>
          <w:tab w:val="left" w:pos="1106"/>
          <w:tab w:val="right" w:pos="9065"/>
        </w:tabs>
        <w:autoSpaceDE w:val="0"/>
        <w:autoSpaceDN w:val="0"/>
        <w:adjustRightInd w:val="0"/>
        <w:snapToGrid w:val="0"/>
        <w:ind w:left="1137" w:hanging="400"/>
        <w:rPr>
          <w:rFonts w:eastAsiaTheme="minorEastAsia"/>
          <w:szCs w:val="24"/>
          <w:lang w:eastAsia="en-GB"/>
        </w:rPr>
      </w:pPr>
      <w:r w:rsidRPr="00FE2085">
        <w:rPr>
          <w:rFonts w:ascii="Symbol" w:eastAsiaTheme="minorEastAsia" w:hAnsi="Symbol" w:cs="Symbol"/>
          <w:color w:val="000000"/>
          <w:szCs w:val="24"/>
          <w:lang w:eastAsia="en-GB"/>
        </w:rPr>
        <w:t></w:t>
      </w:r>
      <w:r w:rsidRPr="00FE2085">
        <w:rPr>
          <w:rFonts w:ascii="Symbol" w:eastAsiaTheme="minorEastAsia" w:hAnsi="Symbol" w:cs="Symbol"/>
          <w:color w:val="000000"/>
          <w:szCs w:val="24"/>
          <w:lang w:eastAsia="en-GB"/>
        </w:rPr>
        <w:tab/>
      </w:r>
      <w:r w:rsidR="005E44CD" w:rsidRPr="00FE2085">
        <w:rPr>
          <w:rFonts w:eastAsiaTheme="minorEastAsia"/>
          <w:szCs w:val="24"/>
          <w:lang w:eastAsia="en-GB"/>
        </w:rPr>
        <w:t>Adoption of draft opinion</w:t>
      </w:r>
    </w:p>
    <w:p w:rsidR="005E44CD" w:rsidRPr="00FE2085" w:rsidRDefault="00BB151A" w:rsidP="00BB151A">
      <w:pPr>
        <w:tabs>
          <w:tab w:val="left" w:pos="1106"/>
          <w:tab w:val="right" w:pos="9065"/>
        </w:tabs>
        <w:autoSpaceDE w:val="0"/>
        <w:autoSpaceDN w:val="0"/>
        <w:adjustRightInd w:val="0"/>
        <w:snapToGrid w:val="0"/>
        <w:ind w:left="1137" w:hanging="400"/>
        <w:rPr>
          <w:rFonts w:eastAsiaTheme="minorEastAsia"/>
          <w:szCs w:val="24"/>
          <w:lang w:eastAsia="en-GB"/>
        </w:rPr>
      </w:pPr>
      <w:r w:rsidRPr="00FE2085">
        <w:rPr>
          <w:rFonts w:ascii="Symbol" w:eastAsiaTheme="minorEastAsia" w:hAnsi="Symbol" w:cs="Symbol"/>
          <w:color w:val="000000"/>
          <w:szCs w:val="24"/>
          <w:lang w:eastAsia="en-GB"/>
        </w:rPr>
        <w:t></w:t>
      </w:r>
      <w:r w:rsidRPr="00FE2085">
        <w:rPr>
          <w:rFonts w:ascii="Symbol" w:eastAsiaTheme="minorEastAsia" w:hAnsi="Symbol" w:cs="Symbol"/>
          <w:color w:val="000000"/>
          <w:szCs w:val="24"/>
          <w:lang w:eastAsia="en-GB"/>
        </w:rPr>
        <w:tab/>
      </w:r>
      <w:r w:rsidR="005E44CD" w:rsidRPr="00FE2085">
        <w:rPr>
          <w:rFonts w:eastAsiaTheme="minorEastAsia"/>
          <w:szCs w:val="24"/>
          <w:lang w:eastAsia="en-GB"/>
        </w:rPr>
        <w:t>Deadline for tabling amendments:</w:t>
      </w:r>
      <w:r w:rsidR="005E44CD" w:rsidRPr="00FE2085">
        <w:rPr>
          <w:rFonts w:eastAsiaTheme="minorEastAsia"/>
          <w:b/>
          <w:bCs/>
          <w:szCs w:val="24"/>
          <w:lang w:eastAsia="en-GB"/>
        </w:rPr>
        <w:t xml:space="preserve"> 3 June 2025, 12.00</w:t>
      </w:r>
    </w:p>
    <w:p w:rsidR="005E44CD" w:rsidRPr="00FE2085" w:rsidRDefault="005E44CD" w:rsidP="005E44CD">
      <w:pPr>
        <w:tabs>
          <w:tab w:val="left" w:pos="1106"/>
          <w:tab w:val="left" w:pos="1137"/>
          <w:tab w:val="right" w:pos="9065"/>
        </w:tabs>
        <w:autoSpaceDE w:val="0"/>
        <w:autoSpaceDN w:val="0"/>
        <w:adjustRightInd w:val="0"/>
        <w:rPr>
          <w:rFonts w:eastAsiaTheme="minorEastAsia"/>
          <w:b/>
          <w:bCs/>
          <w:szCs w:val="24"/>
          <w:lang w:eastAsia="en-GB"/>
        </w:rPr>
      </w:pPr>
    </w:p>
    <w:p w:rsidR="005E44CD" w:rsidRPr="00FE2085" w:rsidRDefault="005E44CD" w:rsidP="005E44CD">
      <w:pPr>
        <w:pStyle w:val="PVxIndent"/>
        <w:ind w:left="709"/>
      </w:pPr>
      <w:r w:rsidRPr="00FE2085">
        <w:rPr>
          <w:b/>
          <w:bCs/>
          <w:i/>
        </w:rPr>
        <w:t>Decision:</w:t>
      </w:r>
      <w:r w:rsidR="00E0762A" w:rsidRPr="00FE2085">
        <w:rPr>
          <w:b/>
          <w:bCs/>
        </w:rPr>
        <w:tab/>
      </w:r>
      <w:r w:rsidRPr="00FE2085">
        <w:rPr>
          <w:bCs/>
        </w:rPr>
        <w:t>The draft opinion was adopted</w:t>
      </w:r>
      <w:r w:rsidR="00E0762A" w:rsidRPr="00FE2085">
        <w:rPr>
          <w:bCs/>
        </w:rPr>
        <w:t>, proposing to reject the COM proposal</w:t>
      </w:r>
      <w:r w:rsidRPr="00FE2085">
        <w:rPr>
          <w:bCs/>
        </w:rPr>
        <w:t>.</w:t>
      </w:r>
    </w:p>
    <w:p w:rsidR="005E44CD" w:rsidRPr="00FE2085" w:rsidRDefault="005E44CD" w:rsidP="005E44CD">
      <w:pPr>
        <w:tabs>
          <w:tab w:val="left" w:pos="1106"/>
          <w:tab w:val="left" w:pos="1137"/>
          <w:tab w:val="right" w:pos="9065"/>
        </w:tabs>
        <w:autoSpaceDE w:val="0"/>
        <w:autoSpaceDN w:val="0"/>
        <w:adjustRightInd w:val="0"/>
        <w:rPr>
          <w:rFonts w:eastAsiaTheme="minorEastAsia"/>
          <w:b/>
          <w:bCs/>
          <w:szCs w:val="24"/>
          <w:lang w:eastAsia="en-GB"/>
        </w:rPr>
      </w:pPr>
    </w:p>
    <w:p w:rsidR="005E44CD" w:rsidRPr="00FE2085" w:rsidRDefault="005E44CD" w:rsidP="005E44CD">
      <w:pPr>
        <w:autoSpaceDE w:val="0"/>
        <w:autoSpaceDN w:val="0"/>
        <w:adjustRightInd w:val="0"/>
        <w:spacing w:before="240"/>
        <w:rPr>
          <w:rFonts w:eastAsiaTheme="minorEastAsia"/>
          <w:szCs w:val="24"/>
          <w:lang w:eastAsia="en-GB"/>
        </w:rPr>
      </w:pPr>
      <w:r w:rsidRPr="00FE2085">
        <w:rPr>
          <w:rFonts w:eastAsiaTheme="minorEastAsia"/>
          <w:b/>
          <w:bCs/>
          <w:i/>
          <w:iCs/>
          <w:szCs w:val="24"/>
          <w:lang w:eastAsia="en-GB"/>
        </w:rPr>
        <w:t>*** End of electronic vote ***</w:t>
      </w:r>
    </w:p>
    <w:p w:rsidR="005E44CD" w:rsidRPr="00FE2085" w:rsidRDefault="005E44CD" w:rsidP="005E44CD">
      <w:pPr>
        <w:pStyle w:val="PVxHeading"/>
        <w:numPr>
          <w:ilvl w:val="0"/>
          <w:numId w:val="0"/>
        </w:numPr>
        <w:tabs>
          <w:tab w:val="left" w:pos="567"/>
        </w:tabs>
        <w:spacing w:after="0"/>
        <w:ind w:left="567" w:hanging="720"/>
        <w:rPr>
          <w:rFonts w:eastAsiaTheme="minorEastAsia"/>
          <w:szCs w:val="24"/>
          <w:lang w:eastAsia="en-GB"/>
        </w:rPr>
      </w:pPr>
      <w:r w:rsidRPr="00FE2085">
        <w:rPr>
          <w:rFonts w:eastAsiaTheme="minorEastAsia"/>
          <w:bCs/>
          <w:szCs w:val="24"/>
          <w:lang w:eastAsia="en-GB"/>
        </w:rPr>
        <w:t>7.</w:t>
      </w:r>
      <w:r w:rsidRPr="00FE2085">
        <w:rPr>
          <w:rFonts w:eastAsiaTheme="minorEastAsia"/>
          <w:bCs/>
          <w:szCs w:val="24"/>
          <w:lang w:eastAsia="en-GB"/>
        </w:rPr>
        <w:tab/>
        <w:t>Addressing subcontracting chains and the role of intermediaries in order to protect workers’ rights</w:t>
      </w:r>
    </w:p>
    <w:p w:rsidR="005E44CD" w:rsidRPr="00FE2085" w:rsidRDefault="005E44CD" w:rsidP="005E44CD">
      <w:pPr>
        <w:autoSpaceDE w:val="0"/>
        <w:autoSpaceDN w:val="0"/>
        <w:adjustRightInd w:val="0"/>
        <w:ind w:left="737"/>
        <w:rPr>
          <w:rFonts w:eastAsiaTheme="minorEastAsia"/>
          <w:szCs w:val="24"/>
          <w:lang w:eastAsia="en-GB"/>
        </w:rPr>
      </w:pPr>
      <w:r w:rsidRPr="00FE2085">
        <w:rPr>
          <w:rFonts w:eastAsiaTheme="minorEastAsia"/>
          <w:szCs w:val="24"/>
          <w:lang w:eastAsia="en-GB"/>
        </w:rPr>
        <w:t>EMPL/10/03251</w:t>
      </w:r>
    </w:p>
    <w:p w:rsidR="005E44CD" w:rsidRPr="00FE2085" w:rsidRDefault="005E44CD" w:rsidP="005E44CD">
      <w:pPr>
        <w:tabs>
          <w:tab w:val="left" w:pos="1701"/>
          <w:tab w:val="left" w:pos="4110"/>
        </w:tabs>
        <w:autoSpaceDE w:val="0"/>
        <w:autoSpaceDN w:val="0"/>
        <w:adjustRightInd w:val="0"/>
        <w:ind w:left="737"/>
        <w:rPr>
          <w:rFonts w:eastAsiaTheme="minorEastAsia"/>
          <w:szCs w:val="24"/>
          <w:lang w:eastAsia="en-GB"/>
        </w:rPr>
      </w:pPr>
      <w:r w:rsidRPr="00FE2085">
        <w:rPr>
          <w:rFonts w:eastAsiaTheme="minorEastAsia"/>
          <w:szCs w:val="24"/>
          <w:lang w:eastAsia="en-GB"/>
        </w:rPr>
        <w:tab/>
        <w:t>2025/2133(INI)</w:t>
      </w:r>
      <w:r w:rsidRPr="00FE2085">
        <w:rPr>
          <w:rFonts w:eastAsiaTheme="minorEastAsia"/>
          <w:szCs w:val="24"/>
          <w:lang w:eastAsia="en-GB"/>
        </w:rPr>
        <w:tab/>
      </w:r>
    </w:p>
    <w:p w:rsidR="005E44CD" w:rsidRPr="00FE2085" w:rsidRDefault="005E44CD" w:rsidP="005E44CD">
      <w:pPr>
        <w:tabs>
          <w:tab w:val="left" w:pos="1701"/>
          <w:tab w:val="left" w:pos="4110"/>
        </w:tabs>
        <w:autoSpaceDE w:val="0"/>
        <w:autoSpaceDN w:val="0"/>
        <w:adjustRightInd w:val="0"/>
        <w:ind w:left="737"/>
        <w:rPr>
          <w:rFonts w:eastAsiaTheme="minorEastAsia"/>
          <w:sz w:val="12"/>
          <w:szCs w:val="12"/>
          <w:lang w:eastAsia="en-GB"/>
        </w:rPr>
      </w:pPr>
    </w:p>
    <w:tbl>
      <w:tblPr>
        <w:tblW w:w="0"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3"/>
        <w:gridCol w:w="1334"/>
        <w:gridCol w:w="4056"/>
        <w:gridCol w:w="2454"/>
      </w:tblGrid>
      <w:tr w:rsidR="005E44CD" w:rsidRPr="00FE2085" w:rsidTr="005E44CD">
        <w:trPr>
          <w:jc w:val="right"/>
        </w:trPr>
        <w:tc>
          <w:tcPr>
            <w:tcW w:w="8377" w:type="dxa"/>
            <w:gridSpan w:val="4"/>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Rapporteur:</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5390" w:type="dxa"/>
            <w:gridSpan w:val="2"/>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Johan Danielsson (S&amp;D)</w:t>
            </w:r>
          </w:p>
        </w:tc>
        <w:tc>
          <w:tcPr>
            <w:tcW w:w="245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PR – PE775.631v01-00</w:t>
            </w:r>
          </w:p>
        </w:tc>
      </w:tr>
      <w:tr w:rsidR="005E44CD" w:rsidRPr="00FE2085" w:rsidTr="005E44CD">
        <w:trPr>
          <w:jc w:val="right"/>
        </w:trPr>
        <w:tc>
          <w:tcPr>
            <w:tcW w:w="8377" w:type="dxa"/>
            <w:gridSpan w:val="4"/>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Responsible:</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133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EMPL</w:t>
            </w:r>
          </w:p>
        </w:tc>
        <w:tc>
          <w:tcPr>
            <w:tcW w:w="4056"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2454"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r>
      <w:tr w:rsidR="005E44CD" w:rsidRPr="00FE2085" w:rsidTr="005E44CD">
        <w:trPr>
          <w:jc w:val="right"/>
        </w:trPr>
        <w:tc>
          <w:tcPr>
            <w:tcW w:w="8377" w:type="dxa"/>
            <w:gridSpan w:val="4"/>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Opinions:</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133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IMCO</w:t>
            </w:r>
          </w:p>
        </w:tc>
        <w:tc>
          <w:tcPr>
            <w:tcW w:w="4056"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José Cepeda (S&amp;D)</w:t>
            </w:r>
          </w:p>
        </w:tc>
        <w:tc>
          <w:tcPr>
            <w:tcW w:w="2454"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r>
    </w:tbl>
    <w:p w:rsidR="005E44CD" w:rsidRPr="00FE2085" w:rsidRDefault="00BB151A" w:rsidP="00BB151A">
      <w:pPr>
        <w:tabs>
          <w:tab w:val="left" w:pos="1106"/>
          <w:tab w:val="right" w:pos="9065"/>
        </w:tabs>
        <w:autoSpaceDE w:val="0"/>
        <w:autoSpaceDN w:val="0"/>
        <w:adjustRightInd w:val="0"/>
        <w:snapToGrid w:val="0"/>
        <w:ind w:left="1137" w:hanging="400"/>
        <w:rPr>
          <w:rFonts w:eastAsiaTheme="minorEastAsia"/>
          <w:szCs w:val="24"/>
          <w:lang w:eastAsia="en-GB"/>
        </w:rPr>
      </w:pPr>
      <w:r w:rsidRPr="00FE2085">
        <w:rPr>
          <w:rFonts w:ascii="Symbol" w:eastAsiaTheme="minorEastAsia" w:hAnsi="Symbol" w:cs="Symbol"/>
          <w:color w:val="000000"/>
          <w:szCs w:val="24"/>
          <w:lang w:eastAsia="en-GB"/>
        </w:rPr>
        <w:t></w:t>
      </w:r>
      <w:r w:rsidRPr="00FE2085">
        <w:rPr>
          <w:rFonts w:ascii="Symbol" w:eastAsiaTheme="minorEastAsia" w:hAnsi="Symbol" w:cs="Symbol"/>
          <w:color w:val="000000"/>
          <w:szCs w:val="24"/>
          <w:lang w:eastAsia="en-GB"/>
        </w:rPr>
        <w:tab/>
      </w:r>
      <w:r w:rsidR="005E44CD" w:rsidRPr="00FE2085">
        <w:rPr>
          <w:rFonts w:eastAsiaTheme="minorEastAsia"/>
          <w:szCs w:val="24"/>
          <w:lang w:eastAsia="en-GB"/>
        </w:rPr>
        <w:t>Consideration of draft report</w:t>
      </w:r>
    </w:p>
    <w:p w:rsidR="005E44CD" w:rsidRPr="00FE2085" w:rsidRDefault="00BB151A" w:rsidP="00BB151A">
      <w:pPr>
        <w:tabs>
          <w:tab w:val="left" w:pos="1106"/>
          <w:tab w:val="right" w:pos="9065"/>
        </w:tabs>
        <w:autoSpaceDE w:val="0"/>
        <w:autoSpaceDN w:val="0"/>
        <w:adjustRightInd w:val="0"/>
        <w:snapToGrid w:val="0"/>
        <w:ind w:left="1137" w:hanging="400"/>
        <w:rPr>
          <w:rFonts w:eastAsiaTheme="minorEastAsia"/>
          <w:szCs w:val="24"/>
          <w:lang w:eastAsia="en-GB"/>
        </w:rPr>
      </w:pPr>
      <w:r w:rsidRPr="00FE2085">
        <w:rPr>
          <w:rFonts w:ascii="Symbol" w:eastAsiaTheme="minorEastAsia" w:hAnsi="Symbol" w:cs="Symbol"/>
          <w:color w:val="000000"/>
          <w:szCs w:val="24"/>
          <w:lang w:eastAsia="en-GB"/>
        </w:rPr>
        <w:t></w:t>
      </w:r>
      <w:r w:rsidRPr="00FE2085">
        <w:rPr>
          <w:rFonts w:ascii="Symbol" w:eastAsiaTheme="minorEastAsia" w:hAnsi="Symbol" w:cs="Symbol"/>
          <w:color w:val="000000"/>
          <w:szCs w:val="24"/>
          <w:lang w:eastAsia="en-GB"/>
        </w:rPr>
        <w:tab/>
      </w:r>
      <w:r w:rsidR="005E44CD" w:rsidRPr="00FE2085">
        <w:rPr>
          <w:rFonts w:eastAsiaTheme="minorEastAsia"/>
          <w:szCs w:val="24"/>
          <w:lang w:eastAsia="en-GB"/>
        </w:rPr>
        <w:t>Deadline for tabling amendments:</w:t>
      </w:r>
      <w:r w:rsidR="005E44CD" w:rsidRPr="00FE2085">
        <w:rPr>
          <w:rFonts w:eastAsiaTheme="minorEastAsia"/>
          <w:b/>
          <w:bCs/>
          <w:szCs w:val="24"/>
          <w:lang w:eastAsia="en-GB"/>
        </w:rPr>
        <w:t xml:space="preserve"> 12 September 2025, 12.00</w:t>
      </w:r>
    </w:p>
    <w:p w:rsidR="005E44CD" w:rsidRPr="00FE2085" w:rsidRDefault="005E44CD" w:rsidP="005E44CD">
      <w:pPr>
        <w:tabs>
          <w:tab w:val="left" w:pos="1106"/>
          <w:tab w:val="left" w:pos="1137"/>
          <w:tab w:val="right" w:pos="9065"/>
        </w:tabs>
        <w:autoSpaceDE w:val="0"/>
        <w:autoSpaceDN w:val="0"/>
        <w:adjustRightInd w:val="0"/>
        <w:rPr>
          <w:rFonts w:eastAsiaTheme="minorEastAsia"/>
          <w:b/>
          <w:bCs/>
          <w:szCs w:val="24"/>
          <w:lang w:eastAsia="en-GB"/>
        </w:rPr>
      </w:pPr>
    </w:p>
    <w:p w:rsidR="005E44CD" w:rsidRPr="00FE2085" w:rsidRDefault="005E44CD" w:rsidP="003574E5">
      <w:pPr>
        <w:pStyle w:val="PVxIndent"/>
        <w:ind w:left="709"/>
        <w:rPr>
          <w:rFonts w:eastAsiaTheme="minorEastAsia"/>
          <w:szCs w:val="24"/>
          <w:lang w:eastAsia="en-GB"/>
        </w:rPr>
      </w:pPr>
      <w:r w:rsidRPr="00FE2085">
        <w:rPr>
          <w:rFonts w:eastAsiaTheme="minorEastAsia"/>
          <w:b/>
          <w:bCs/>
          <w:i/>
          <w:szCs w:val="24"/>
          <w:lang w:eastAsia="en-GB"/>
        </w:rPr>
        <w:t>Speakers:</w:t>
      </w:r>
      <w:r w:rsidRPr="00FE2085">
        <w:rPr>
          <w:rFonts w:eastAsiaTheme="minorEastAsia"/>
          <w:b/>
          <w:bCs/>
          <w:szCs w:val="24"/>
          <w:lang w:eastAsia="en-GB"/>
        </w:rPr>
        <w:t xml:space="preserve"> </w:t>
      </w:r>
      <w:r w:rsidR="00502F3D" w:rsidRPr="00FE2085">
        <w:rPr>
          <w:rFonts w:eastAsiaTheme="minorEastAsia"/>
          <w:bCs/>
          <w:szCs w:val="24"/>
          <w:lang w:eastAsia="en-GB"/>
        </w:rPr>
        <w:t xml:space="preserve">Johan Danielsson, </w:t>
      </w:r>
      <w:r w:rsidRPr="00FE2085">
        <w:rPr>
          <w:rFonts w:eastAsiaTheme="minorEastAsia"/>
          <w:bCs/>
          <w:szCs w:val="24"/>
          <w:lang w:eastAsia="en-GB"/>
        </w:rPr>
        <w:t xml:space="preserve">Henrik Dahl, </w:t>
      </w:r>
      <w:r w:rsidR="00502F3D" w:rsidRPr="00FE2085">
        <w:rPr>
          <w:rFonts w:eastAsiaTheme="minorEastAsia"/>
          <w:bCs/>
          <w:szCs w:val="24"/>
          <w:lang w:eastAsia="en-GB"/>
        </w:rPr>
        <w:t>Mélanie Disdier</w:t>
      </w:r>
      <w:r w:rsidRPr="00FE2085">
        <w:rPr>
          <w:rFonts w:eastAsiaTheme="minorEastAsia"/>
          <w:bCs/>
          <w:szCs w:val="24"/>
          <w:lang w:eastAsia="en-GB"/>
        </w:rPr>
        <w:t xml:space="preserve">, Jana Toom, </w:t>
      </w:r>
      <w:r w:rsidR="00502F3D" w:rsidRPr="00FE2085">
        <w:rPr>
          <w:rFonts w:eastAsiaTheme="minorEastAsia"/>
          <w:bCs/>
          <w:szCs w:val="24"/>
          <w:lang w:eastAsia="en-GB"/>
        </w:rPr>
        <w:t>Villy Søvndal</w:t>
      </w:r>
      <w:r w:rsidRPr="00FE2085">
        <w:rPr>
          <w:rFonts w:eastAsiaTheme="minorEastAsia"/>
          <w:bCs/>
          <w:szCs w:val="24"/>
          <w:lang w:eastAsia="en-GB"/>
        </w:rPr>
        <w:t xml:space="preserve">, </w:t>
      </w:r>
      <w:r w:rsidR="00502F3D" w:rsidRPr="00FE2085">
        <w:rPr>
          <w:rFonts w:eastAsiaTheme="minorEastAsia"/>
          <w:bCs/>
          <w:szCs w:val="24"/>
          <w:lang w:eastAsia="en-GB"/>
        </w:rPr>
        <w:t>Leila Chaibi</w:t>
      </w:r>
      <w:r w:rsidRPr="00FE2085">
        <w:rPr>
          <w:rFonts w:eastAsiaTheme="minorEastAsia"/>
          <w:bCs/>
          <w:szCs w:val="24"/>
          <w:lang w:eastAsia="en-GB"/>
        </w:rPr>
        <w:t xml:space="preserve">, Estelle Ceulemans, Branislav Ondruš, </w:t>
      </w:r>
      <w:r w:rsidR="00502F3D" w:rsidRPr="00FE2085">
        <w:rPr>
          <w:rFonts w:eastAsiaTheme="minorEastAsia"/>
          <w:bCs/>
          <w:szCs w:val="24"/>
          <w:lang w:eastAsia="en-GB"/>
        </w:rPr>
        <w:t>Gabriele Bischoff</w:t>
      </w:r>
      <w:r w:rsidRPr="00FE2085">
        <w:rPr>
          <w:rFonts w:eastAsiaTheme="minorEastAsia"/>
          <w:bCs/>
          <w:szCs w:val="24"/>
          <w:lang w:eastAsia="en-GB"/>
        </w:rPr>
        <w:t>, Marianne Vind, Luisa Cabral (</w:t>
      </w:r>
      <w:r w:rsidR="00E0762A" w:rsidRPr="00FE2085">
        <w:rPr>
          <w:rFonts w:eastAsiaTheme="minorEastAsia"/>
          <w:bCs/>
          <w:szCs w:val="24"/>
          <w:lang w:eastAsia="en-GB"/>
        </w:rPr>
        <w:t xml:space="preserve">Director EMPL/C, </w:t>
      </w:r>
      <w:r w:rsidRPr="00FE2085">
        <w:rPr>
          <w:rFonts w:eastAsiaTheme="minorEastAsia"/>
          <w:bCs/>
          <w:szCs w:val="24"/>
          <w:lang w:eastAsia="en-GB"/>
        </w:rPr>
        <w:t>European Commission).</w:t>
      </w:r>
    </w:p>
    <w:p w:rsidR="005E44CD" w:rsidRPr="00FE2085" w:rsidRDefault="005E44CD" w:rsidP="005E44CD">
      <w:pPr>
        <w:pStyle w:val="PVxHeading"/>
        <w:numPr>
          <w:ilvl w:val="0"/>
          <w:numId w:val="0"/>
        </w:numPr>
        <w:tabs>
          <w:tab w:val="left" w:pos="567"/>
        </w:tabs>
        <w:spacing w:after="0"/>
        <w:ind w:left="567" w:hanging="720"/>
        <w:rPr>
          <w:rFonts w:eastAsiaTheme="minorEastAsia"/>
          <w:szCs w:val="24"/>
          <w:lang w:eastAsia="en-GB"/>
        </w:rPr>
      </w:pPr>
      <w:r w:rsidRPr="00FE2085">
        <w:rPr>
          <w:rFonts w:eastAsiaTheme="minorEastAsia"/>
          <w:bCs/>
          <w:szCs w:val="24"/>
          <w:lang w:eastAsia="en-GB"/>
        </w:rPr>
        <w:t>8.</w:t>
      </w:r>
      <w:r w:rsidRPr="00FE2085">
        <w:rPr>
          <w:rFonts w:eastAsiaTheme="minorEastAsia"/>
          <w:bCs/>
          <w:szCs w:val="24"/>
          <w:lang w:eastAsia="en-GB"/>
        </w:rPr>
        <w:tab/>
        <w:t>Guidelines for the employment policies of the Member States</w:t>
      </w:r>
    </w:p>
    <w:p w:rsidR="005E44CD" w:rsidRPr="00FE2085" w:rsidRDefault="005E44CD" w:rsidP="005E44CD">
      <w:pPr>
        <w:autoSpaceDE w:val="0"/>
        <w:autoSpaceDN w:val="0"/>
        <w:adjustRightInd w:val="0"/>
        <w:ind w:left="737"/>
        <w:rPr>
          <w:rFonts w:eastAsiaTheme="minorEastAsia"/>
          <w:szCs w:val="24"/>
          <w:lang w:eastAsia="en-GB"/>
        </w:rPr>
      </w:pPr>
      <w:r w:rsidRPr="00FE2085">
        <w:rPr>
          <w:rFonts w:eastAsiaTheme="minorEastAsia"/>
          <w:szCs w:val="24"/>
          <w:lang w:eastAsia="en-GB"/>
        </w:rPr>
        <w:t>EMPL/10/03027</w:t>
      </w:r>
    </w:p>
    <w:p w:rsidR="005E44CD" w:rsidRPr="00FE2085" w:rsidRDefault="005E44CD" w:rsidP="005E44CD">
      <w:pPr>
        <w:tabs>
          <w:tab w:val="left" w:pos="1701"/>
          <w:tab w:val="left" w:pos="4110"/>
        </w:tabs>
        <w:autoSpaceDE w:val="0"/>
        <w:autoSpaceDN w:val="0"/>
        <w:adjustRightInd w:val="0"/>
        <w:ind w:left="737"/>
        <w:rPr>
          <w:rFonts w:eastAsiaTheme="minorEastAsia"/>
          <w:szCs w:val="24"/>
          <w:lang w:eastAsia="en-GB"/>
        </w:rPr>
      </w:pPr>
      <w:r w:rsidRPr="00FE2085">
        <w:rPr>
          <w:rFonts w:eastAsiaTheme="minorEastAsia"/>
          <w:szCs w:val="24"/>
          <w:lang w:eastAsia="en-GB"/>
        </w:rPr>
        <w:t>*</w:t>
      </w:r>
      <w:r w:rsidRPr="00FE2085">
        <w:rPr>
          <w:rFonts w:eastAsiaTheme="minorEastAsia"/>
          <w:szCs w:val="24"/>
          <w:lang w:eastAsia="en-GB"/>
        </w:rPr>
        <w:tab/>
        <w:t>2025/0154(NLE)</w:t>
      </w:r>
      <w:r w:rsidRPr="00FE2085">
        <w:rPr>
          <w:rFonts w:eastAsiaTheme="minorEastAsia"/>
          <w:szCs w:val="24"/>
          <w:lang w:eastAsia="en-GB"/>
        </w:rPr>
        <w:tab/>
        <w:t>COM(2025)0230 – C10-0129/2025</w:t>
      </w:r>
    </w:p>
    <w:p w:rsidR="005E44CD" w:rsidRPr="00FE2085" w:rsidRDefault="005E44CD" w:rsidP="005E44CD">
      <w:pPr>
        <w:tabs>
          <w:tab w:val="left" w:pos="1701"/>
          <w:tab w:val="left" w:pos="4110"/>
        </w:tabs>
        <w:autoSpaceDE w:val="0"/>
        <w:autoSpaceDN w:val="0"/>
        <w:adjustRightInd w:val="0"/>
        <w:ind w:left="737"/>
        <w:rPr>
          <w:rFonts w:eastAsiaTheme="minorEastAsia"/>
          <w:sz w:val="12"/>
          <w:szCs w:val="12"/>
          <w:lang w:eastAsia="en-GB"/>
        </w:rPr>
      </w:pPr>
    </w:p>
    <w:tbl>
      <w:tblPr>
        <w:tblW w:w="0"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3"/>
        <w:gridCol w:w="1334"/>
        <w:gridCol w:w="4056"/>
        <w:gridCol w:w="2454"/>
      </w:tblGrid>
      <w:tr w:rsidR="005E44CD" w:rsidRPr="00FE2085" w:rsidTr="005E44CD">
        <w:trPr>
          <w:jc w:val="right"/>
        </w:trPr>
        <w:tc>
          <w:tcPr>
            <w:tcW w:w="8377" w:type="dxa"/>
            <w:gridSpan w:val="4"/>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Responsible:</w:t>
            </w:r>
          </w:p>
        </w:tc>
      </w:tr>
      <w:tr w:rsidR="005E44CD" w:rsidRPr="00FE2085" w:rsidTr="005E44CD">
        <w:trPr>
          <w:jc w:val="right"/>
        </w:trPr>
        <w:tc>
          <w:tcPr>
            <w:tcW w:w="533"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c>
          <w:tcPr>
            <w:tcW w:w="1334"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EMPL</w:t>
            </w:r>
          </w:p>
        </w:tc>
        <w:tc>
          <w:tcPr>
            <w:tcW w:w="4056" w:type="dxa"/>
            <w:tcBorders>
              <w:top w:val="nil"/>
              <w:left w:val="nil"/>
              <w:bottom w:val="nil"/>
              <w:right w:val="nil"/>
            </w:tcBorders>
            <w:shd w:val="clear" w:color="auto" w:fill="FFFFFF"/>
            <w:hideMark/>
          </w:tcPr>
          <w:p w:rsidR="005E44CD" w:rsidRPr="00FE2085" w:rsidRDefault="005E44CD">
            <w:pPr>
              <w:autoSpaceDE w:val="0"/>
              <w:autoSpaceDN w:val="0"/>
              <w:adjustRightInd w:val="0"/>
              <w:rPr>
                <w:rFonts w:eastAsiaTheme="minorEastAsia"/>
                <w:szCs w:val="24"/>
                <w:lang w:eastAsia="en-GB"/>
              </w:rPr>
            </w:pPr>
            <w:r w:rsidRPr="00FE2085">
              <w:rPr>
                <w:rFonts w:eastAsiaTheme="minorEastAsia"/>
                <w:szCs w:val="24"/>
                <w:lang w:eastAsia="en-GB"/>
              </w:rPr>
              <w:t xml:space="preserve"> (Verts/ALE)</w:t>
            </w:r>
          </w:p>
        </w:tc>
        <w:tc>
          <w:tcPr>
            <w:tcW w:w="2454" w:type="dxa"/>
            <w:tcBorders>
              <w:top w:val="nil"/>
              <w:left w:val="nil"/>
              <w:bottom w:val="nil"/>
              <w:right w:val="nil"/>
            </w:tcBorders>
            <w:shd w:val="clear" w:color="auto" w:fill="FFFFFF"/>
          </w:tcPr>
          <w:p w:rsidR="005E44CD" w:rsidRPr="00FE2085" w:rsidRDefault="005E44CD">
            <w:pPr>
              <w:autoSpaceDE w:val="0"/>
              <w:autoSpaceDN w:val="0"/>
              <w:adjustRightInd w:val="0"/>
              <w:rPr>
                <w:rFonts w:eastAsiaTheme="minorEastAsia"/>
                <w:szCs w:val="24"/>
                <w:lang w:eastAsia="en-GB"/>
              </w:rPr>
            </w:pPr>
          </w:p>
        </w:tc>
      </w:tr>
    </w:tbl>
    <w:p w:rsidR="005E44CD" w:rsidRPr="00FE2085" w:rsidRDefault="00BB151A" w:rsidP="00BB151A">
      <w:pPr>
        <w:tabs>
          <w:tab w:val="left" w:pos="1106"/>
          <w:tab w:val="right" w:pos="9065"/>
        </w:tabs>
        <w:autoSpaceDE w:val="0"/>
        <w:autoSpaceDN w:val="0"/>
        <w:adjustRightInd w:val="0"/>
        <w:snapToGrid w:val="0"/>
        <w:ind w:left="1137" w:hanging="400"/>
        <w:rPr>
          <w:rFonts w:eastAsiaTheme="minorEastAsia"/>
          <w:szCs w:val="24"/>
          <w:lang w:eastAsia="en-GB"/>
        </w:rPr>
      </w:pPr>
      <w:r w:rsidRPr="00FE2085">
        <w:rPr>
          <w:rFonts w:ascii="Symbol" w:eastAsiaTheme="minorEastAsia" w:hAnsi="Symbol" w:cs="Symbol"/>
          <w:color w:val="000000"/>
          <w:szCs w:val="24"/>
          <w:lang w:eastAsia="en-GB"/>
        </w:rPr>
        <w:t></w:t>
      </w:r>
      <w:r w:rsidRPr="00FE2085">
        <w:rPr>
          <w:rFonts w:ascii="Symbol" w:eastAsiaTheme="minorEastAsia" w:hAnsi="Symbol" w:cs="Symbol"/>
          <w:color w:val="000000"/>
          <w:szCs w:val="24"/>
          <w:lang w:eastAsia="en-GB"/>
        </w:rPr>
        <w:tab/>
      </w:r>
      <w:r w:rsidR="005E44CD" w:rsidRPr="00FE2085">
        <w:rPr>
          <w:rFonts w:eastAsiaTheme="minorEastAsia"/>
          <w:szCs w:val="24"/>
          <w:lang w:eastAsia="en-GB"/>
        </w:rPr>
        <w:t>Exchange of views</w:t>
      </w:r>
    </w:p>
    <w:p w:rsidR="005E44CD" w:rsidRPr="00FE2085" w:rsidRDefault="005E44CD" w:rsidP="005E44CD">
      <w:pPr>
        <w:tabs>
          <w:tab w:val="left" w:pos="1106"/>
          <w:tab w:val="left" w:pos="1137"/>
          <w:tab w:val="right" w:pos="9065"/>
        </w:tabs>
        <w:autoSpaceDE w:val="0"/>
        <w:autoSpaceDN w:val="0"/>
        <w:adjustRightInd w:val="0"/>
        <w:rPr>
          <w:rFonts w:eastAsiaTheme="minorEastAsia"/>
          <w:szCs w:val="24"/>
          <w:lang w:eastAsia="en-GB"/>
        </w:rPr>
      </w:pPr>
    </w:p>
    <w:p w:rsidR="005E44CD" w:rsidRPr="00FE2085" w:rsidRDefault="005E44CD" w:rsidP="003574E5">
      <w:pPr>
        <w:pStyle w:val="PVxIndent"/>
        <w:ind w:left="709"/>
        <w:rPr>
          <w:rFonts w:eastAsiaTheme="minorEastAsia"/>
          <w:szCs w:val="24"/>
          <w:lang w:eastAsia="en-GB"/>
        </w:rPr>
      </w:pPr>
      <w:r w:rsidRPr="00FE2085">
        <w:rPr>
          <w:rFonts w:eastAsiaTheme="minorEastAsia"/>
          <w:szCs w:val="24"/>
          <w:lang w:eastAsia="en-GB"/>
        </w:rPr>
        <w:tab/>
      </w:r>
      <w:r w:rsidRPr="00FE2085">
        <w:rPr>
          <w:rFonts w:eastAsiaTheme="minorEastAsia"/>
          <w:b/>
          <w:i/>
          <w:szCs w:val="24"/>
          <w:lang w:eastAsia="en-GB"/>
        </w:rPr>
        <w:t>Speakers:</w:t>
      </w:r>
      <w:r w:rsidRPr="00FE2085">
        <w:rPr>
          <w:rFonts w:eastAsiaTheme="minorEastAsia"/>
          <w:szCs w:val="24"/>
          <w:lang w:eastAsia="en-GB"/>
        </w:rPr>
        <w:t xml:space="preserve"> Li Andersson, </w:t>
      </w:r>
      <w:r w:rsidR="00502F3D" w:rsidRPr="00FE2085">
        <w:rPr>
          <w:rFonts w:eastAsiaTheme="minorEastAsia"/>
          <w:szCs w:val="24"/>
          <w:lang w:eastAsia="en-GB"/>
        </w:rPr>
        <w:t>Dennis Radtke</w:t>
      </w:r>
      <w:r w:rsidRPr="00FE2085">
        <w:rPr>
          <w:rFonts w:eastAsiaTheme="minorEastAsia"/>
          <w:szCs w:val="24"/>
          <w:lang w:eastAsia="en-GB"/>
        </w:rPr>
        <w:t>; Katia Berti (</w:t>
      </w:r>
      <w:r w:rsidR="00E0762A" w:rsidRPr="00FE2085">
        <w:rPr>
          <w:rFonts w:eastAsiaTheme="minorEastAsia"/>
          <w:szCs w:val="24"/>
          <w:lang w:eastAsia="en-GB"/>
        </w:rPr>
        <w:t xml:space="preserve">HoU EMPL/F/1, </w:t>
      </w:r>
      <w:r w:rsidRPr="00FE2085">
        <w:rPr>
          <w:rFonts w:eastAsiaTheme="minorEastAsia"/>
          <w:szCs w:val="24"/>
          <w:lang w:eastAsia="en-GB"/>
        </w:rPr>
        <w:t xml:space="preserve">European Commission), </w:t>
      </w:r>
      <w:r w:rsidR="00502F3D" w:rsidRPr="00FE2085">
        <w:rPr>
          <w:rFonts w:eastAsiaTheme="minorEastAsia"/>
          <w:szCs w:val="24"/>
          <w:lang w:eastAsia="en-GB"/>
        </w:rPr>
        <w:t>Idoia Mendia</w:t>
      </w:r>
      <w:r w:rsidRPr="00FE2085">
        <w:rPr>
          <w:rFonts w:eastAsiaTheme="minorEastAsia"/>
          <w:szCs w:val="24"/>
          <w:lang w:eastAsia="en-GB"/>
        </w:rPr>
        <w:t xml:space="preserve">, Jana Toom, </w:t>
      </w:r>
      <w:r w:rsidR="00502F3D" w:rsidRPr="00FE2085">
        <w:rPr>
          <w:rFonts w:eastAsiaTheme="minorEastAsia"/>
          <w:szCs w:val="24"/>
          <w:lang w:eastAsia="en-GB"/>
        </w:rPr>
        <w:t>Konstantinos Arvanitis</w:t>
      </w:r>
      <w:r w:rsidRPr="00FE2085">
        <w:rPr>
          <w:rFonts w:eastAsiaTheme="minorEastAsia"/>
          <w:szCs w:val="24"/>
          <w:lang w:eastAsia="en-GB"/>
        </w:rPr>
        <w:t>.</w:t>
      </w:r>
    </w:p>
    <w:p w:rsidR="005E44CD" w:rsidRPr="00FE2085" w:rsidRDefault="005E44CD" w:rsidP="003574E5">
      <w:pPr>
        <w:tabs>
          <w:tab w:val="left" w:pos="1106"/>
          <w:tab w:val="left" w:pos="1137"/>
          <w:tab w:val="right" w:pos="9065"/>
        </w:tabs>
        <w:autoSpaceDE w:val="0"/>
        <w:autoSpaceDN w:val="0"/>
        <w:adjustRightInd w:val="0"/>
        <w:rPr>
          <w:rFonts w:eastAsiaTheme="minorEastAsia"/>
          <w:szCs w:val="24"/>
          <w:lang w:eastAsia="en-GB"/>
        </w:rPr>
      </w:pPr>
    </w:p>
    <w:p w:rsidR="005E44CD" w:rsidRPr="00FE2085" w:rsidRDefault="005E44CD" w:rsidP="005E44CD">
      <w:pPr>
        <w:tabs>
          <w:tab w:val="left" w:pos="1106"/>
          <w:tab w:val="right" w:pos="9065"/>
        </w:tabs>
        <w:autoSpaceDE w:val="0"/>
        <w:autoSpaceDN w:val="0"/>
        <w:adjustRightInd w:val="0"/>
      </w:pPr>
      <w:r w:rsidRPr="00FE2085">
        <w:t xml:space="preserve">The meeting adjourned at 10.09 and resumed at 11.07 </w:t>
      </w:r>
      <w:r w:rsidRPr="00FE2085">
        <w:rPr>
          <w:bCs/>
          <w:iCs/>
        </w:rPr>
        <w:t>with Li Andersson (Chair) presiding.</w:t>
      </w:r>
    </w:p>
    <w:p w:rsidR="003574E5" w:rsidRPr="00FE2085" w:rsidRDefault="003574E5" w:rsidP="003574E5">
      <w:pPr>
        <w:autoSpaceDE w:val="0"/>
        <w:autoSpaceDN w:val="0"/>
        <w:adjustRightInd w:val="0"/>
        <w:rPr>
          <w:rFonts w:eastAsiaTheme="minorEastAsia"/>
          <w:bCs/>
          <w:szCs w:val="24"/>
          <w:lang w:eastAsia="en-GB"/>
        </w:rPr>
      </w:pPr>
    </w:p>
    <w:p w:rsidR="005E44CD" w:rsidRPr="00FE2085" w:rsidRDefault="005E44CD" w:rsidP="003574E5">
      <w:pPr>
        <w:autoSpaceDE w:val="0"/>
        <w:autoSpaceDN w:val="0"/>
        <w:adjustRightInd w:val="0"/>
        <w:rPr>
          <w:rFonts w:eastAsiaTheme="minorEastAsia"/>
          <w:szCs w:val="24"/>
          <w:lang w:eastAsia="en-GB"/>
        </w:rPr>
      </w:pPr>
      <w:r w:rsidRPr="00FE2085">
        <w:rPr>
          <w:rFonts w:eastAsiaTheme="minorEastAsia"/>
          <w:b/>
          <w:bCs/>
          <w:szCs w:val="24"/>
          <w:lang w:eastAsia="en-GB"/>
        </w:rPr>
        <w:t>4 September 2025, 11.00 – 12.30</w:t>
      </w:r>
    </w:p>
    <w:p w:rsidR="005E44CD" w:rsidRPr="00FE2085" w:rsidRDefault="005E44CD" w:rsidP="005E44CD">
      <w:pPr>
        <w:pStyle w:val="PVxHeading"/>
        <w:numPr>
          <w:ilvl w:val="0"/>
          <w:numId w:val="0"/>
        </w:numPr>
        <w:tabs>
          <w:tab w:val="left" w:pos="567"/>
        </w:tabs>
        <w:spacing w:after="0"/>
        <w:ind w:left="567" w:hanging="720"/>
        <w:rPr>
          <w:rFonts w:eastAsiaTheme="minorEastAsia"/>
          <w:szCs w:val="24"/>
          <w:lang w:eastAsia="en-GB"/>
        </w:rPr>
      </w:pPr>
      <w:r w:rsidRPr="00FE2085">
        <w:rPr>
          <w:rFonts w:eastAsiaTheme="minorEastAsia"/>
          <w:bCs/>
          <w:szCs w:val="24"/>
          <w:lang w:eastAsia="en-GB"/>
        </w:rPr>
        <w:t>9.</w:t>
      </w:r>
      <w:r w:rsidRPr="00FE2085">
        <w:rPr>
          <w:rFonts w:eastAsiaTheme="minorEastAsia"/>
          <w:bCs/>
          <w:szCs w:val="24"/>
          <w:lang w:eastAsia="en-GB"/>
        </w:rPr>
        <w:tab/>
        <w:t>Exchange of views with EC Executive Vice-President Mînzatu on the next MFF and the EU programmes post-2027</w:t>
      </w:r>
    </w:p>
    <w:p w:rsidR="005E44CD" w:rsidRPr="00FE2085" w:rsidRDefault="005E44CD" w:rsidP="005E44CD">
      <w:pPr>
        <w:autoSpaceDE w:val="0"/>
        <w:autoSpaceDN w:val="0"/>
        <w:adjustRightInd w:val="0"/>
        <w:ind w:left="737"/>
        <w:rPr>
          <w:rFonts w:eastAsiaTheme="minorEastAsia"/>
          <w:szCs w:val="24"/>
          <w:lang w:eastAsia="en-GB"/>
        </w:rPr>
      </w:pPr>
      <w:r w:rsidRPr="00FE2085">
        <w:rPr>
          <w:rFonts w:eastAsiaTheme="minorEastAsia"/>
          <w:szCs w:val="24"/>
          <w:lang w:eastAsia="en-GB"/>
        </w:rPr>
        <w:t>EMPL/10/03196</w:t>
      </w:r>
    </w:p>
    <w:p w:rsidR="005E44CD" w:rsidRPr="00FE2085" w:rsidRDefault="00BB151A" w:rsidP="00BB151A">
      <w:pPr>
        <w:tabs>
          <w:tab w:val="left" w:pos="1106"/>
          <w:tab w:val="right" w:pos="9065"/>
        </w:tabs>
        <w:autoSpaceDE w:val="0"/>
        <w:autoSpaceDN w:val="0"/>
        <w:adjustRightInd w:val="0"/>
        <w:snapToGrid w:val="0"/>
        <w:ind w:left="1137" w:hanging="400"/>
        <w:rPr>
          <w:rFonts w:eastAsiaTheme="minorEastAsia"/>
          <w:szCs w:val="24"/>
          <w:lang w:eastAsia="en-GB"/>
        </w:rPr>
      </w:pPr>
      <w:r w:rsidRPr="00FE2085">
        <w:rPr>
          <w:rFonts w:ascii="Symbol" w:eastAsiaTheme="minorEastAsia" w:hAnsi="Symbol" w:cs="Symbol"/>
          <w:color w:val="000000"/>
          <w:szCs w:val="24"/>
          <w:lang w:eastAsia="en-GB"/>
        </w:rPr>
        <w:t></w:t>
      </w:r>
      <w:r w:rsidRPr="00FE2085">
        <w:rPr>
          <w:rFonts w:ascii="Symbol" w:eastAsiaTheme="minorEastAsia" w:hAnsi="Symbol" w:cs="Symbol"/>
          <w:color w:val="000000"/>
          <w:szCs w:val="24"/>
          <w:lang w:eastAsia="en-GB"/>
        </w:rPr>
        <w:tab/>
      </w:r>
      <w:r w:rsidR="005E44CD" w:rsidRPr="00FE2085">
        <w:rPr>
          <w:rFonts w:eastAsiaTheme="minorEastAsia"/>
          <w:szCs w:val="24"/>
          <w:lang w:eastAsia="en-GB"/>
        </w:rPr>
        <w:t>Exchange of views</w:t>
      </w:r>
    </w:p>
    <w:p w:rsidR="005E44CD" w:rsidRPr="00FE2085" w:rsidRDefault="005E44CD" w:rsidP="005E44CD">
      <w:pPr>
        <w:tabs>
          <w:tab w:val="left" w:pos="1106"/>
          <w:tab w:val="left" w:pos="1137"/>
          <w:tab w:val="right" w:pos="9065"/>
        </w:tabs>
        <w:autoSpaceDE w:val="0"/>
        <w:autoSpaceDN w:val="0"/>
        <w:adjustRightInd w:val="0"/>
        <w:rPr>
          <w:rFonts w:eastAsiaTheme="minorEastAsia"/>
          <w:szCs w:val="24"/>
          <w:lang w:eastAsia="en-GB"/>
        </w:rPr>
      </w:pPr>
    </w:p>
    <w:p w:rsidR="005E44CD" w:rsidRPr="00FE2085" w:rsidRDefault="005E44CD" w:rsidP="003574E5">
      <w:pPr>
        <w:pStyle w:val="PVxIndent"/>
        <w:ind w:left="709"/>
        <w:rPr>
          <w:rFonts w:eastAsiaTheme="minorEastAsia"/>
          <w:szCs w:val="24"/>
          <w:lang w:eastAsia="en-GB"/>
        </w:rPr>
      </w:pPr>
      <w:r w:rsidRPr="00FE2085">
        <w:rPr>
          <w:rFonts w:eastAsiaTheme="minorEastAsia"/>
          <w:b/>
          <w:i/>
          <w:szCs w:val="24"/>
          <w:lang w:eastAsia="en-GB"/>
        </w:rPr>
        <w:tab/>
        <w:t>Speakers</w:t>
      </w:r>
      <w:r w:rsidRPr="00FE2085">
        <w:rPr>
          <w:rFonts w:eastAsiaTheme="minorEastAsia"/>
          <w:szCs w:val="24"/>
          <w:lang w:eastAsia="en-GB"/>
        </w:rPr>
        <w:t xml:space="preserve">: Roxana Mînzatu (EC Executive Vice-President), Dennis Radtke, Marit Maij, Nikola Bartůšek, Georgiana Teodorescu, Jana Toom, </w:t>
      </w:r>
      <w:r w:rsidR="00502F3D" w:rsidRPr="00FE2085">
        <w:rPr>
          <w:rFonts w:eastAsiaTheme="minorEastAsia"/>
          <w:szCs w:val="24"/>
          <w:lang w:eastAsia="en-GB"/>
        </w:rPr>
        <w:t>Gordan Bosanac</w:t>
      </w:r>
      <w:r w:rsidRPr="00FE2085">
        <w:rPr>
          <w:rFonts w:eastAsiaTheme="minorEastAsia"/>
          <w:szCs w:val="24"/>
          <w:lang w:eastAsia="en-GB"/>
        </w:rPr>
        <w:t xml:space="preserve">, </w:t>
      </w:r>
      <w:r w:rsidR="00502F3D" w:rsidRPr="00FE2085">
        <w:rPr>
          <w:rFonts w:eastAsiaTheme="minorEastAsia"/>
          <w:szCs w:val="24"/>
          <w:lang w:eastAsia="en-GB"/>
        </w:rPr>
        <w:t>Kathleen Funchion</w:t>
      </w:r>
      <w:r w:rsidRPr="00FE2085">
        <w:rPr>
          <w:rFonts w:eastAsiaTheme="minorEastAsia"/>
          <w:szCs w:val="24"/>
          <w:lang w:eastAsia="en-GB"/>
        </w:rPr>
        <w:t>, Sérgio Humberto, Estelle Ceulemans, Hristo Petrov, Konstantinos Arvanitis, Maravillas Abadía Jover, Gabriele Bischoff, Valérie Devaux, Li Andersson.</w:t>
      </w:r>
    </w:p>
    <w:p w:rsidR="005E44CD" w:rsidRPr="00FE2085" w:rsidRDefault="005E44CD" w:rsidP="005E44CD">
      <w:pPr>
        <w:pStyle w:val="PVxHeading"/>
        <w:numPr>
          <w:ilvl w:val="0"/>
          <w:numId w:val="0"/>
        </w:numPr>
        <w:tabs>
          <w:tab w:val="left" w:pos="567"/>
        </w:tabs>
        <w:spacing w:after="0"/>
        <w:ind w:left="567" w:hanging="720"/>
        <w:rPr>
          <w:rFonts w:eastAsiaTheme="minorEastAsia"/>
          <w:bCs/>
          <w:szCs w:val="24"/>
          <w:lang w:eastAsia="en-GB"/>
        </w:rPr>
      </w:pPr>
      <w:r w:rsidRPr="00FE2085">
        <w:rPr>
          <w:rFonts w:eastAsiaTheme="minorEastAsia"/>
          <w:bCs/>
          <w:szCs w:val="24"/>
          <w:lang w:eastAsia="en-GB"/>
        </w:rPr>
        <w:t>10.</w:t>
      </w:r>
      <w:r w:rsidRPr="00FE2085">
        <w:rPr>
          <w:rFonts w:eastAsiaTheme="minorEastAsia"/>
          <w:bCs/>
          <w:szCs w:val="24"/>
          <w:lang w:eastAsia="en-GB"/>
        </w:rPr>
        <w:tab/>
        <w:t>Any other business</w:t>
      </w:r>
    </w:p>
    <w:p w:rsidR="003574E5" w:rsidRPr="00FE2085" w:rsidRDefault="003574E5" w:rsidP="003574E5">
      <w:pPr>
        <w:pStyle w:val="PVxIndent"/>
        <w:ind w:left="709"/>
        <w:rPr>
          <w:rFonts w:eastAsiaTheme="minorEastAsia"/>
          <w:bCs/>
          <w:szCs w:val="24"/>
          <w:lang w:eastAsia="en-GB"/>
        </w:rPr>
      </w:pPr>
    </w:p>
    <w:p w:rsidR="005E44CD" w:rsidRPr="00FE2085" w:rsidRDefault="005E44CD" w:rsidP="003574E5">
      <w:pPr>
        <w:pStyle w:val="PVxIndent"/>
        <w:rPr>
          <w:rFonts w:eastAsiaTheme="minorEastAsia"/>
          <w:szCs w:val="24"/>
          <w:lang w:eastAsia="en-GB"/>
        </w:rPr>
      </w:pPr>
      <w:r w:rsidRPr="00FE2085">
        <w:rPr>
          <w:rFonts w:eastAsiaTheme="minorEastAsia"/>
          <w:bCs/>
          <w:szCs w:val="24"/>
          <w:lang w:eastAsia="en-GB"/>
        </w:rPr>
        <w:t>None.</w:t>
      </w:r>
    </w:p>
    <w:p w:rsidR="005E44CD" w:rsidRPr="00FE2085" w:rsidRDefault="005E44CD" w:rsidP="005E44CD">
      <w:pPr>
        <w:pStyle w:val="PVxHeading"/>
        <w:numPr>
          <w:ilvl w:val="0"/>
          <w:numId w:val="0"/>
        </w:numPr>
        <w:tabs>
          <w:tab w:val="left" w:pos="567"/>
        </w:tabs>
        <w:spacing w:after="0"/>
        <w:ind w:left="567" w:hanging="720"/>
        <w:rPr>
          <w:rFonts w:eastAsiaTheme="minorEastAsia"/>
          <w:szCs w:val="24"/>
          <w:lang w:eastAsia="en-GB"/>
        </w:rPr>
      </w:pPr>
      <w:r w:rsidRPr="00FE2085">
        <w:rPr>
          <w:rFonts w:eastAsiaTheme="minorEastAsia"/>
          <w:bCs/>
          <w:szCs w:val="24"/>
          <w:lang w:eastAsia="en-GB"/>
        </w:rPr>
        <w:t>11.</w:t>
      </w:r>
      <w:r w:rsidRPr="00FE2085">
        <w:rPr>
          <w:rFonts w:eastAsiaTheme="minorEastAsia"/>
          <w:bCs/>
          <w:szCs w:val="24"/>
          <w:lang w:eastAsia="en-GB"/>
        </w:rPr>
        <w:tab/>
        <w:t>Date of next meeting</w:t>
      </w:r>
    </w:p>
    <w:p w:rsidR="005E44CD" w:rsidRPr="00FE2085" w:rsidRDefault="00BB151A" w:rsidP="00BB151A">
      <w:pPr>
        <w:tabs>
          <w:tab w:val="left" w:pos="1106"/>
          <w:tab w:val="right" w:pos="9065"/>
        </w:tabs>
        <w:autoSpaceDE w:val="0"/>
        <w:autoSpaceDN w:val="0"/>
        <w:adjustRightInd w:val="0"/>
        <w:snapToGrid w:val="0"/>
        <w:ind w:left="1137" w:hanging="400"/>
        <w:rPr>
          <w:rFonts w:eastAsiaTheme="minorEastAsia"/>
          <w:szCs w:val="24"/>
          <w:lang w:eastAsia="en-GB"/>
        </w:rPr>
      </w:pPr>
      <w:r w:rsidRPr="00FE2085">
        <w:rPr>
          <w:rFonts w:ascii="Symbol" w:eastAsiaTheme="minorEastAsia" w:hAnsi="Symbol" w:cs="Symbol"/>
          <w:color w:val="000000"/>
          <w:szCs w:val="24"/>
          <w:lang w:eastAsia="en-GB"/>
        </w:rPr>
        <w:t></w:t>
      </w:r>
      <w:r w:rsidRPr="00FE2085">
        <w:rPr>
          <w:rFonts w:ascii="Symbol" w:eastAsiaTheme="minorEastAsia" w:hAnsi="Symbol" w:cs="Symbol"/>
          <w:color w:val="000000"/>
          <w:szCs w:val="24"/>
          <w:lang w:eastAsia="en-GB"/>
        </w:rPr>
        <w:tab/>
      </w:r>
      <w:r w:rsidR="005E44CD" w:rsidRPr="00FE2085">
        <w:rPr>
          <w:rFonts w:eastAsiaTheme="minorEastAsia"/>
          <w:szCs w:val="24"/>
          <w:lang w:eastAsia="en-GB"/>
        </w:rPr>
        <w:t>8 September 2025, 21.00 – 21.45 (Strasbourg)</w:t>
      </w:r>
    </w:p>
    <w:p w:rsidR="005E44CD" w:rsidRPr="00FE2085" w:rsidRDefault="00BB151A" w:rsidP="00BB151A">
      <w:pPr>
        <w:tabs>
          <w:tab w:val="left" w:pos="1106"/>
          <w:tab w:val="right" w:pos="9065"/>
        </w:tabs>
        <w:autoSpaceDE w:val="0"/>
        <w:autoSpaceDN w:val="0"/>
        <w:adjustRightInd w:val="0"/>
        <w:snapToGrid w:val="0"/>
        <w:ind w:left="1137" w:hanging="400"/>
        <w:rPr>
          <w:rFonts w:eastAsiaTheme="minorEastAsia"/>
          <w:szCs w:val="24"/>
          <w:lang w:eastAsia="en-GB"/>
        </w:rPr>
      </w:pPr>
      <w:r w:rsidRPr="00FE2085">
        <w:rPr>
          <w:rFonts w:ascii="Symbol" w:eastAsiaTheme="minorEastAsia" w:hAnsi="Symbol" w:cs="Symbol"/>
          <w:color w:val="000000"/>
          <w:szCs w:val="24"/>
          <w:lang w:eastAsia="en-GB"/>
        </w:rPr>
        <w:t></w:t>
      </w:r>
      <w:r w:rsidRPr="00FE2085">
        <w:rPr>
          <w:rFonts w:ascii="Symbol" w:eastAsiaTheme="minorEastAsia" w:hAnsi="Symbol" w:cs="Symbol"/>
          <w:color w:val="000000"/>
          <w:szCs w:val="24"/>
          <w:lang w:eastAsia="en-GB"/>
        </w:rPr>
        <w:tab/>
      </w:r>
      <w:r w:rsidR="005E44CD" w:rsidRPr="00FE2085">
        <w:rPr>
          <w:rFonts w:eastAsiaTheme="minorEastAsia"/>
          <w:szCs w:val="24"/>
          <w:lang w:eastAsia="en-GB"/>
        </w:rPr>
        <w:t>22 September 2025, 15.00 – 18.30 (Brussels) (to be confirmed)</w:t>
      </w:r>
    </w:p>
    <w:p w:rsidR="005E44CD" w:rsidRPr="00FE2085" w:rsidRDefault="00BB151A" w:rsidP="00BB151A">
      <w:pPr>
        <w:tabs>
          <w:tab w:val="left" w:pos="1106"/>
          <w:tab w:val="right" w:pos="9065"/>
        </w:tabs>
        <w:autoSpaceDE w:val="0"/>
        <w:autoSpaceDN w:val="0"/>
        <w:adjustRightInd w:val="0"/>
        <w:snapToGrid w:val="0"/>
        <w:ind w:left="1137" w:hanging="400"/>
        <w:rPr>
          <w:rFonts w:eastAsiaTheme="minorEastAsia"/>
          <w:szCs w:val="24"/>
          <w:lang w:eastAsia="en-GB"/>
        </w:rPr>
      </w:pPr>
      <w:r w:rsidRPr="00FE2085">
        <w:rPr>
          <w:rFonts w:ascii="Symbol" w:eastAsiaTheme="minorEastAsia" w:hAnsi="Symbol" w:cs="Symbol"/>
          <w:color w:val="000000"/>
          <w:szCs w:val="24"/>
          <w:lang w:eastAsia="en-GB"/>
        </w:rPr>
        <w:t></w:t>
      </w:r>
      <w:r w:rsidRPr="00FE2085">
        <w:rPr>
          <w:rFonts w:ascii="Symbol" w:eastAsiaTheme="minorEastAsia" w:hAnsi="Symbol" w:cs="Symbol"/>
          <w:color w:val="000000"/>
          <w:szCs w:val="24"/>
          <w:lang w:eastAsia="en-GB"/>
        </w:rPr>
        <w:tab/>
      </w:r>
      <w:r w:rsidR="005E44CD" w:rsidRPr="00FE2085">
        <w:rPr>
          <w:rFonts w:eastAsiaTheme="minorEastAsia"/>
          <w:szCs w:val="24"/>
          <w:lang w:eastAsia="en-GB"/>
        </w:rPr>
        <w:t>23 September 2025, 9.00 – 12.30 and 14.30 – 18.30 (Brussels) (to be confirmed)</w:t>
      </w:r>
    </w:p>
    <w:p w:rsidR="005E44CD" w:rsidRPr="00FE2085" w:rsidRDefault="005E44CD" w:rsidP="005E44CD">
      <w:pPr>
        <w:tabs>
          <w:tab w:val="left" w:pos="1106"/>
          <w:tab w:val="left" w:pos="1137"/>
          <w:tab w:val="right" w:pos="9065"/>
        </w:tabs>
        <w:autoSpaceDE w:val="0"/>
        <w:autoSpaceDN w:val="0"/>
        <w:adjustRightInd w:val="0"/>
        <w:rPr>
          <w:rFonts w:eastAsiaTheme="minorEastAsia"/>
          <w:szCs w:val="24"/>
          <w:lang w:eastAsia="en-GB"/>
        </w:rPr>
      </w:pPr>
    </w:p>
    <w:p w:rsidR="005E44CD" w:rsidRPr="00FE2085" w:rsidRDefault="005E44CD" w:rsidP="005E44CD">
      <w:pPr>
        <w:tabs>
          <w:tab w:val="left" w:pos="1106"/>
          <w:tab w:val="left" w:pos="1137"/>
          <w:tab w:val="right" w:pos="9065"/>
        </w:tabs>
        <w:autoSpaceDE w:val="0"/>
        <w:autoSpaceDN w:val="0"/>
        <w:adjustRightInd w:val="0"/>
        <w:rPr>
          <w:rFonts w:eastAsiaTheme="minorEastAsia"/>
          <w:szCs w:val="24"/>
          <w:lang w:eastAsia="en-GB"/>
        </w:rPr>
      </w:pPr>
    </w:p>
    <w:p w:rsidR="005E44CD" w:rsidRPr="00FE2085" w:rsidRDefault="005E44CD" w:rsidP="005E44CD">
      <w:pPr>
        <w:tabs>
          <w:tab w:val="left" w:pos="1106"/>
          <w:tab w:val="left" w:pos="1137"/>
          <w:tab w:val="right" w:pos="9065"/>
        </w:tabs>
        <w:autoSpaceDE w:val="0"/>
        <w:autoSpaceDN w:val="0"/>
        <w:adjustRightInd w:val="0"/>
        <w:rPr>
          <w:rFonts w:eastAsiaTheme="minorEastAsia"/>
          <w:szCs w:val="24"/>
          <w:lang w:eastAsia="en-GB"/>
        </w:rPr>
      </w:pPr>
      <w:r w:rsidRPr="00FE2085">
        <w:rPr>
          <w:rFonts w:eastAsiaTheme="minorEastAsia"/>
          <w:szCs w:val="24"/>
          <w:lang w:eastAsia="en-GB"/>
        </w:rPr>
        <w:t>The meeting closed at 12.27.</w:t>
      </w:r>
    </w:p>
    <w:p w:rsidR="005E44CD" w:rsidRPr="00FE2085" w:rsidRDefault="005E44CD" w:rsidP="005E44CD">
      <w:pPr>
        <w:autoSpaceDE w:val="0"/>
        <w:autoSpaceDN w:val="0"/>
        <w:adjustRightInd w:val="0"/>
        <w:spacing w:before="240"/>
        <w:ind w:left="737"/>
        <w:jc w:val="center"/>
        <w:rPr>
          <w:rFonts w:eastAsiaTheme="minorEastAsia"/>
          <w:szCs w:val="24"/>
          <w:lang w:eastAsia="en-GB"/>
        </w:rPr>
      </w:pPr>
      <w:r w:rsidRPr="00FE2085">
        <w:rPr>
          <w:rFonts w:eastAsiaTheme="minorEastAsia"/>
          <w:b/>
          <w:bCs/>
          <w:i/>
          <w:iCs/>
          <w:szCs w:val="24"/>
          <w:lang w:eastAsia="en-GB"/>
        </w:rPr>
        <w:t>* * *</w:t>
      </w:r>
    </w:p>
    <w:p w:rsidR="00E05F4D" w:rsidRPr="00FE2085" w:rsidRDefault="00E05F4D" w:rsidP="00E05F4D"/>
    <w:p w:rsidR="00D45997" w:rsidRPr="00FE2085" w:rsidRDefault="00D45997" w:rsidP="00F4356E"/>
    <w:p w:rsidR="00250F5D" w:rsidRPr="00FE2085" w:rsidRDefault="00250F5D" w:rsidP="00F4356E"/>
    <w:p w:rsidR="00CA70CB" w:rsidRPr="00FE2085" w:rsidRDefault="00CA70CB">
      <w:pPr>
        <w:tabs>
          <w:tab w:val="left" w:pos="-1057"/>
          <w:tab w:val="left" w:pos="-720"/>
          <w:tab w:val="left" w:pos="0"/>
          <w:tab w:val="left" w:pos="720"/>
          <w:tab w:val="left" w:pos="2154"/>
          <w:tab w:val="left" w:pos="2880"/>
        </w:tabs>
        <w:sectPr w:rsidR="00CA70CB" w:rsidRPr="00FE2085" w:rsidSect="00E05F4D">
          <w:headerReference w:type="even" r:id="rId9"/>
          <w:headerReference w:type="default" r:id="rId10"/>
          <w:footerReference w:type="even" r:id="rId11"/>
          <w:footerReference w:type="default" r:id="rId12"/>
          <w:headerReference w:type="first" r:id="rId13"/>
          <w:footerReference w:type="first" r:id="rId14"/>
          <w:footnotePr>
            <w:numRestart w:val="eachSect"/>
          </w:footnotePr>
          <w:pgSz w:w="11907" w:h="16840" w:code="9"/>
          <w:pgMar w:top="1134" w:right="1418" w:bottom="1418" w:left="1418" w:header="1134" w:footer="567" w:gutter="0"/>
          <w:cols w:space="720"/>
          <w:titlePg/>
          <w:docGrid w:linePitch="326"/>
        </w:sectPr>
      </w:pPr>
    </w:p>
    <w:p w:rsidR="00DC63A9" w:rsidRPr="00FE2085" w:rsidRDefault="006C5EE5" w:rsidP="00DC63A9">
      <w:pPr>
        <w:pStyle w:val="RollCallHeading"/>
      </w:pPr>
      <w:r w:rsidRPr="00FE2085">
        <w:t>Results of roll-call votes</w:t>
      </w:r>
    </w:p>
    <w:p w:rsidR="008D7AD4" w:rsidRPr="00FE2085" w:rsidRDefault="006C5EE5" w:rsidP="00DC63A9">
      <w:pPr>
        <w:pStyle w:val="RollCallContents"/>
      </w:pPr>
      <w:r w:rsidRPr="00FE2085">
        <w:t>Contents</w:t>
      </w:r>
    </w:p>
    <w:p w:rsidR="00FE2085" w:rsidRDefault="00A16FC5">
      <w:pPr>
        <w:pStyle w:val="TOC1"/>
        <w:tabs>
          <w:tab w:val="left" w:pos="426"/>
          <w:tab w:val="right" w:leader="dot" w:pos="9061"/>
        </w:tabs>
        <w:rPr>
          <w:rFonts w:asciiTheme="minorHAnsi" w:eastAsiaTheme="minorEastAsia" w:hAnsiTheme="minorHAnsi" w:cstheme="minorBidi"/>
          <w:noProof/>
          <w:snapToGrid/>
          <w:sz w:val="22"/>
          <w:szCs w:val="22"/>
          <w:lang w:eastAsia="en-GB"/>
        </w:rPr>
      </w:pPr>
      <w:r w:rsidRPr="00FE2085">
        <w:fldChar w:fldCharType="begin"/>
      </w:r>
      <w:r w:rsidRPr="00FE2085">
        <w:instrText xml:space="preserve"> TOC \t "RollCallTitle</w:instrText>
      </w:r>
      <w:r w:rsidR="00FE2085" w:rsidRPr="00FE2085">
        <w:instrText>;</w:instrText>
      </w:r>
      <w:r w:rsidRPr="00FE2085">
        <w:instrText>1</w:instrText>
      </w:r>
      <w:r w:rsidR="00FE2085" w:rsidRPr="00FE2085">
        <w:instrText>;</w:instrText>
      </w:r>
      <w:r w:rsidRPr="00FE2085">
        <w:instrText>RollCallSubtitle</w:instrText>
      </w:r>
      <w:r w:rsidR="00FE2085" w:rsidRPr="00FE2085">
        <w:instrText>;</w:instrText>
      </w:r>
      <w:r w:rsidRPr="00FE2085">
        <w:instrText xml:space="preserve">2" </w:instrText>
      </w:r>
      <w:r w:rsidRPr="00FE2085">
        <w:fldChar w:fldCharType="separate"/>
      </w:r>
      <w:r w:rsidR="00FE2085">
        <w:rPr>
          <w:noProof/>
        </w:rPr>
        <w:t>1.</w:t>
      </w:r>
      <w:r w:rsidR="00FE2085">
        <w:rPr>
          <w:rFonts w:asciiTheme="minorHAnsi" w:eastAsiaTheme="minorEastAsia" w:hAnsiTheme="minorHAnsi" w:cstheme="minorBidi"/>
          <w:noProof/>
          <w:snapToGrid/>
          <w:sz w:val="22"/>
          <w:szCs w:val="22"/>
          <w:lang w:eastAsia="en-GB"/>
        </w:rPr>
        <w:tab/>
      </w:r>
      <w:r w:rsidR="00FE2085">
        <w:rPr>
          <w:noProof/>
        </w:rPr>
        <w:t>Amending Regulation (EU) 2021/1057 establishing the European Social Fund + (ESF+) as regards specific measures to address strategic challenges (2025/0085(COD)) - Rapporteur: Marit Maij</w:t>
      </w:r>
      <w:r w:rsidR="00FE2085">
        <w:rPr>
          <w:noProof/>
        </w:rPr>
        <w:tab/>
      </w:r>
      <w:r w:rsidR="00FE2085">
        <w:rPr>
          <w:noProof/>
        </w:rPr>
        <w:fldChar w:fldCharType="begin"/>
      </w:r>
      <w:r w:rsidR="00FE2085">
        <w:rPr>
          <w:noProof/>
        </w:rPr>
        <w:instrText xml:space="preserve"> PAGEREF _Toc210039422 \h </w:instrText>
      </w:r>
      <w:r w:rsidR="00FE2085">
        <w:rPr>
          <w:noProof/>
        </w:rPr>
      </w:r>
      <w:r w:rsidR="00FE2085">
        <w:rPr>
          <w:noProof/>
        </w:rPr>
        <w:fldChar w:fldCharType="separate"/>
      </w:r>
      <w:r w:rsidR="00FE2085">
        <w:rPr>
          <w:noProof/>
        </w:rPr>
        <w:t>6</w:t>
      </w:r>
      <w:r w:rsidR="00FE2085">
        <w:rPr>
          <w:noProof/>
        </w:rPr>
        <w:fldChar w:fldCharType="end"/>
      </w:r>
    </w:p>
    <w:p w:rsidR="00FE2085" w:rsidRDefault="00FE2085">
      <w:pPr>
        <w:pStyle w:val="TOC2"/>
        <w:tabs>
          <w:tab w:val="left" w:pos="1100"/>
          <w:tab w:val="right" w:leader="dot" w:pos="9061"/>
        </w:tabs>
        <w:rPr>
          <w:rFonts w:asciiTheme="minorHAnsi" w:eastAsiaTheme="minorEastAsia" w:hAnsiTheme="minorHAnsi" w:cstheme="minorBidi"/>
          <w:noProof/>
          <w:snapToGrid/>
          <w:sz w:val="22"/>
          <w:szCs w:val="22"/>
          <w:lang w:eastAsia="en-GB"/>
        </w:rPr>
      </w:pPr>
      <w:r>
        <w:rPr>
          <w:noProof/>
        </w:rPr>
        <w:t>1.1.</w:t>
      </w:r>
      <w:r>
        <w:rPr>
          <w:rFonts w:asciiTheme="minorHAnsi" w:eastAsiaTheme="minorEastAsia" w:hAnsiTheme="minorHAnsi" w:cstheme="minorBidi"/>
          <w:noProof/>
          <w:snapToGrid/>
          <w:sz w:val="22"/>
          <w:szCs w:val="22"/>
          <w:lang w:eastAsia="en-GB"/>
        </w:rPr>
        <w:tab/>
      </w:r>
      <w:r>
        <w:rPr>
          <w:noProof/>
        </w:rPr>
        <w:t>Final RCV on the provisional agreement resulting from interinstitutional negotiations</w:t>
      </w:r>
      <w:r>
        <w:rPr>
          <w:noProof/>
        </w:rPr>
        <w:tab/>
      </w:r>
      <w:r>
        <w:rPr>
          <w:noProof/>
        </w:rPr>
        <w:fldChar w:fldCharType="begin"/>
      </w:r>
      <w:r>
        <w:rPr>
          <w:noProof/>
        </w:rPr>
        <w:instrText xml:space="preserve"> PAGEREF _Toc210039423 \h </w:instrText>
      </w:r>
      <w:r>
        <w:rPr>
          <w:noProof/>
        </w:rPr>
      </w:r>
      <w:r>
        <w:rPr>
          <w:noProof/>
        </w:rPr>
        <w:fldChar w:fldCharType="separate"/>
      </w:r>
      <w:r>
        <w:rPr>
          <w:noProof/>
        </w:rPr>
        <w:t>6</w:t>
      </w:r>
      <w:r>
        <w:rPr>
          <w:noProof/>
        </w:rPr>
        <w:fldChar w:fldCharType="end"/>
      </w:r>
    </w:p>
    <w:p w:rsidR="002659A2" w:rsidRPr="00FE2085" w:rsidRDefault="00A16FC5" w:rsidP="00A16FC5">
      <w:r w:rsidRPr="00FE2085">
        <w:fldChar w:fldCharType="end"/>
      </w:r>
    </w:p>
    <w:p w:rsidR="008D7AD4" w:rsidRPr="00FE2085" w:rsidRDefault="008D7AD4" w:rsidP="00AD4CEB">
      <w:pPr>
        <w:pStyle w:val="Normal12a"/>
      </w:pPr>
    </w:p>
    <w:p w:rsidR="008D7AD4" w:rsidRPr="00FE2085" w:rsidRDefault="006C5EE5" w:rsidP="00C36FC4">
      <w:r w:rsidRPr="00FE2085">
        <w:t>Key to symbols:</w:t>
      </w:r>
    </w:p>
    <w:p w:rsidR="00C36FC4" w:rsidRPr="00FE2085" w:rsidRDefault="006C5EE5" w:rsidP="000A769E">
      <w:pPr>
        <w:pStyle w:val="RollCallTabs"/>
      </w:pPr>
      <w:r w:rsidRPr="00FE2085">
        <w:t>+</w:t>
      </w:r>
      <w:r w:rsidRPr="00FE2085">
        <w:tab/>
        <w:t>:</w:t>
      </w:r>
      <w:r w:rsidRPr="00FE2085">
        <w:tab/>
        <w:t>in favour</w:t>
      </w:r>
    </w:p>
    <w:p w:rsidR="00C36FC4" w:rsidRPr="00FE2085" w:rsidRDefault="006C5EE5" w:rsidP="000A769E">
      <w:pPr>
        <w:pStyle w:val="RollCallTabs"/>
      </w:pPr>
      <w:r w:rsidRPr="00FE2085">
        <w:t>-</w:t>
      </w:r>
      <w:r w:rsidRPr="00FE2085">
        <w:tab/>
        <w:t>:</w:t>
      </w:r>
      <w:r w:rsidRPr="00FE2085">
        <w:tab/>
        <w:t>against</w:t>
      </w:r>
    </w:p>
    <w:p w:rsidR="00C36FC4" w:rsidRPr="00FE2085" w:rsidRDefault="006C5EE5" w:rsidP="000A769E">
      <w:pPr>
        <w:pStyle w:val="RollCallTabs"/>
      </w:pPr>
      <w:r w:rsidRPr="00FE2085">
        <w:t>0</w:t>
      </w:r>
      <w:r w:rsidRPr="00FE2085">
        <w:tab/>
        <w:t>:</w:t>
      </w:r>
      <w:r w:rsidRPr="00FE2085">
        <w:tab/>
        <w:t>abstention</w:t>
      </w:r>
    </w:p>
    <w:p w:rsidR="008D7AD4" w:rsidRPr="00FE2085" w:rsidRDefault="008D7AD4" w:rsidP="00D6668F">
      <w:pPr>
        <w:pStyle w:val="RollCallTitle"/>
      </w:pPr>
      <w:r w:rsidRPr="00FE2085">
        <w:br w:type="page"/>
      </w:r>
      <w:r w:rsidR="00C7582C" w:rsidRPr="00FE2085">
        <w:rPr>
          <w:rStyle w:val="HideTWBExt"/>
        </w:rPr>
        <w:t>&lt;RepeatBlock-RCV&gt;</w:t>
      </w:r>
      <w:bookmarkStart w:id="1" w:name="RCV"/>
      <w:r w:rsidR="00C7582C" w:rsidRPr="00FE2085">
        <w:rPr>
          <w:rStyle w:val="HideTWBExt"/>
        </w:rPr>
        <w:t>&lt;RCV&gt;</w:t>
      </w:r>
      <w:bookmarkStart w:id="2" w:name="_Toc210039422"/>
      <w:r w:rsidR="00E05F4D" w:rsidRPr="00FE2085">
        <w:t>1.</w:t>
      </w:r>
      <w:r w:rsidR="00E05F4D" w:rsidRPr="00FE2085">
        <w:tab/>
        <w:t>Amending Regulation (EU) 2021/1057 establishing the European Social Fund + (ESF+) as regards specific measures to address strategic challenges (2025/0085(COD)) - Rapporteur: Marit Maij</w:t>
      </w:r>
      <w:bookmarkEnd w:id="2"/>
    </w:p>
    <w:p w:rsidR="008A7874" w:rsidRPr="00FE2085" w:rsidRDefault="00E05F4D" w:rsidP="008A7874">
      <w:pPr>
        <w:pStyle w:val="RollCallSubtitle"/>
      </w:pPr>
      <w:bookmarkStart w:id="3" w:name="_Toc210039423"/>
      <w:r w:rsidRPr="00FE2085">
        <w:t>1.1.</w:t>
      </w:r>
      <w:r w:rsidRPr="00FE2085">
        <w:tab/>
        <w:t>Final RCV on the provisional agreement resulting from interinstitutional negotiations</w:t>
      </w:r>
      <w:bookmarkEnd w:id="3"/>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251D85" w:rsidRPr="00FE2085" w:rsidTr="005A28B9">
        <w:trPr>
          <w:cantSplit/>
        </w:trPr>
        <w:tc>
          <w:tcPr>
            <w:tcW w:w="1701" w:type="dxa"/>
            <w:shd w:val="pct10" w:color="000000" w:fill="FFFFFF"/>
            <w:vAlign w:val="center"/>
          </w:tcPr>
          <w:p w:rsidR="00251D85" w:rsidRPr="00FE2085" w:rsidRDefault="00E05F4D" w:rsidP="002659A2">
            <w:pPr>
              <w:pStyle w:val="RollCallVotes"/>
            </w:pPr>
            <w:r w:rsidRPr="00FE2085">
              <w:t>33</w:t>
            </w:r>
          </w:p>
        </w:tc>
        <w:tc>
          <w:tcPr>
            <w:tcW w:w="7371" w:type="dxa"/>
            <w:shd w:val="pct10" w:color="000000" w:fill="FFFFFF"/>
          </w:tcPr>
          <w:p w:rsidR="00251D85" w:rsidRPr="00FE2085" w:rsidRDefault="00A92F32" w:rsidP="002659A2">
            <w:pPr>
              <w:pStyle w:val="RollCallSymbols14pt"/>
            </w:pPr>
            <w:r w:rsidRPr="00FE2085">
              <w:t>+</w:t>
            </w:r>
          </w:p>
        </w:tc>
      </w:tr>
      <w:tr w:rsidR="00251D85" w:rsidRPr="00FE2085" w:rsidTr="008C12BD">
        <w:trPr>
          <w:cantSplit/>
        </w:trPr>
        <w:tc>
          <w:tcPr>
            <w:tcW w:w="1701" w:type="dxa"/>
            <w:shd w:val="clear" w:color="auto" w:fill="FFFFFF"/>
          </w:tcPr>
          <w:p w:rsidR="00251D85" w:rsidRPr="00FE2085" w:rsidRDefault="00E05F4D" w:rsidP="002659A2">
            <w:pPr>
              <w:pStyle w:val="RollCallTable"/>
            </w:pPr>
            <w:r w:rsidRPr="00FE2085">
              <w:t>ECR</w:t>
            </w:r>
          </w:p>
        </w:tc>
        <w:tc>
          <w:tcPr>
            <w:tcW w:w="7371" w:type="dxa"/>
            <w:shd w:val="clear" w:color="auto" w:fill="FFFFFF"/>
          </w:tcPr>
          <w:p w:rsidR="00251D85" w:rsidRPr="00FE2085" w:rsidRDefault="00E05F4D" w:rsidP="002659A2">
            <w:pPr>
              <w:pStyle w:val="RollCallTable"/>
            </w:pPr>
            <w:r w:rsidRPr="00FE2085">
              <w:t>Marlena Maląg, Georgiana Teodorescu, Francesco Torselli, Mariateresa Vivaldini</w:t>
            </w:r>
          </w:p>
        </w:tc>
      </w:tr>
      <w:tr w:rsidR="00E05F4D" w:rsidRPr="00FE2085" w:rsidTr="008C12BD">
        <w:trPr>
          <w:cantSplit/>
        </w:trPr>
        <w:tc>
          <w:tcPr>
            <w:tcW w:w="1701" w:type="dxa"/>
            <w:shd w:val="clear" w:color="auto" w:fill="FFFFFF"/>
          </w:tcPr>
          <w:p w:rsidR="00E05F4D" w:rsidRPr="00FE2085" w:rsidRDefault="00E05F4D" w:rsidP="002659A2">
            <w:pPr>
              <w:pStyle w:val="RollCallTable"/>
            </w:pPr>
            <w:r w:rsidRPr="00FE2085">
              <w:t>PPE</w:t>
            </w:r>
          </w:p>
        </w:tc>
        <w:tc>
          <w:tcPr>
            <w:tcW w:w="7371" w:type="dxa"/>
            <w:shd w:val="clear" w:color="auto" w:fill="FFFFFF"/>
          </w:tcPr>
          <w:p w:rsidR="00E05F4D" w:rsidRPr="00FE2085" w:rsidRDefault="00E05F4D" w:rsidP="002659A2">
            <w:pPr>
              <w:pStyle w:val="RollCallTable"/>
            </w:pPr>
            <w:r w:rsidRPr="00FE2085">
              <w:t>Maravillas Abadía Jover, Fredis Beleris, David Casa, Henrik Dahl, Lena Düpont, Niels Geuking, Sérgio Humberto, Martine Kemp, Jagna Marczułajtis-Walczak, Dennis Radtke, Liesbet Sommen, Romana Tomc, Michał Wawrykiewicz</w:t>
            </w:r>
          </w:p>
        </w:tc>
      </w:tr>
      <w:tr w:rsidR="00E05F4D" w:rsidRPr="00FE2085" w:rsidTr="008C12BD">
        <w:trPr>
          <w:cantSplit/>
        </w:trPr>
        <w:tc>
          <w:tcPr>
            <w:tcW w:w="1701" w:type="dxa"/>
            <w:shd w:val="clear" w:color="auto" w:fill="FFFFFF"/>
          </w:tcPr>
          <w:p w:rsidR="00E05F4D" w:rsidRPr="00FE2085" w:rsidRDefault="00E05F4D" w:rsidP="002659A2">
            <w:pPr>
              <w:pStyle w:val="RollCallTable"/>
            </w:pPr>
            <w:r w:rsidRPr="00FE2085">
              <w:t>Renew</w:t>
            </w:r>
          </w:p>
        </w:tc>
        <w:tc>
          <w:tcPr>
            <w:tcW w:w="7371" w:type="dxa"/>
            <w:shd w:val="clear" w:color="auto" w:fill="FFFFFF"/>
          </w:tcPr>
          <w:p w:rsidR="00E05F4D" w:rsidRPr="00FE2085" w:rsidRDefault="00E05F4D" w:rsidP="002659A2">
            <w:pPr>
              <w:pStyle w:val="RollCallTable"/>
            </w:pPr>
            <w:r w:rsidRPr="00FE2085">
              <w:t>Valérie Devaux, Hristo Petrov</w:t>
            </w:r>
          </w:p>
        </w:tc>
      </w:tr>
      <w:tr w:rsidR="00E05F4D" w:rsidRPr="00FE2085" w:rsidTr="008C12BD">
        <w:trPr>
          <w:cantSplit/>
        </w:trPr>
        <w:tc>
          <w:tcPr>
            <w:tcW w:w="1701" w:type="dxa"/>
            <w:shd w:val="clear" w:color="auto" w:fill="FFFFFF"/>
          </w:tcPr>
          <w:p w:rsidR="00E05F4D" w:rsidRPr="00FE2085" w:rsidRDefault="00E05F4D" w:rsidP="002659A2">
            <w:pPr>
              <w:pStyle w:val="RollCallTable"/>
            </w:pPr>
            <w:r w:rsidRPr="00FE2085">
              <w:t>S&amp;D</w:t>
            </w:r>
          </w:p>
        </w:tc>
        <w:tc>
          <w:tcPr>
            <w:tcW w:w="7371" w:type="dxa"/>
            <w:shd w:val="clear" w:color="auto" w:fill="FFFFFF"/>
          </w:tcPr>
          <w:p w:rsidR="00E05F4D" w:rsidRPr="00FE2085" w:rsidRDefault="00E05F4D" w:rsidP="002659A2">
            <w:pPr>
              <w:pStyle w:val="RollCallTable"/>
            </w:pPr>
            <w:r w:rsidRPr="00FE2085">
              <w:t>Gabriele Bischoff, Vilija Blinkevičiūtė, Estelle Ceulemans, Johan Danielsson, Sandra Gómez López, Elisabeth Grossmann, Marit Maij, Ana Catarina Mendes, Idoia Mendia, Raffaele Topo, Marianne Vind</w:t>
            </w:r>
          </w:p>
        </w:tc>
      </w:tr>
      <w:tr w:rsidR="00E05F4D" w:rsidRPr="00FE2085" w:rsidTr="008C12BD">
        <w:trPr>
          <w:cantSplit/>
        </w:trPr>
        <w:tc>
          <w:tcPr>
            <w:tcW w:w="1701" w:type="dxa"/>
            <w:shd w:val="clear" w:color="auto" w:fill="FFFFFF"/>
          </w:tcPr>
          <w:p w:rsidR="00E05F4D" w:rsidRPr="00FE2085" w:rsidRDefault="00E05F4D" w:rsidP="002659A2">
            <w:pPr>
              <w:pStyle w:val="RollCallTable"/>
            </w:pPr>
            <w:r w:rsidRPr="00FE2085">
              <w:t>Verts/ALE</w:t>
            </w:r>
          </w:p>
        </w:tc>
        <w:tc>
          <w:tcPr>
            <w:tcW w:w="7371" w:type="dxa"/>
            <w:shd w:val="clear" w:color="auto" w:fill="FFFFFF"/>
          </w:tcPr>
          <w:p w:rsidR="00E05F4D" w:rsidRPr="00FE2085" w:rsidRDefault="00E05F4D" w:rsidP="002659A2">
            <w:pPr>
              <w:pStyle w:val="RollCallTable"/>
            </w:pPr>
            <w:r w:rsidRPr="00FE2085">
              <w:t>Gordan Bosanac, Katrin Langensiepen, Villy Søvndal</w:t>
            </w:r>
          </w:p>
        </w:tc>
      </w:tr>
    </w:tbl>
    <w:p w:rsidR="00672690" w:rsidRPr="00FE2085" w:rsidRDefault="00672690"/>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B7835" w:rsidRPr="00FE2085" w:rsidTr="005A28B9">
        <w:trPr>
          <w:cantSplit/>
        </w:trPr>
        <w:tc>
          <w:tcPr>
            <w:tcW w:w="1701" w:type="dxa"/>
            <w:shd w:val="pct10" w:color="000000" w:fill="FFFFFF"/>
            <w:vAlign w:val="center"/>
          </w:tcPr>
          <w:p w:rsidR="005B7835" w:rsidRPr="00FE2085" w:rsidRDefault="00E05F4D" w:rsidP="002659A2">
            <w:pPr>
              <w:pStyle w:val="RollCallVotes"/>
            </w:pPr>
            <w:r w:rsidRPr="00FE2085">
              <w:t>12</w:t>
            </w:r>
          </w:p>
        </w:tc>
        <w:tc>
          <w:tcPr>
            <w:tcW w:w="7371" w:type="dxa"/>
            <w:shd w:val="pct10" w:color="000000" w:fill="FFFFFF"/>
          </w:tcPr>
          <w:p w:rsidR="005B7835" w:rsidRPr="00FE2085" w:rsidRDefault="00A92F32" w:rsidP="002659A2">
            <w:pPr>
              <w:pStyle w:val="RollCallSymbols14pt"/>
            </w:pPr>
            <w:r w:rsidRPr="00FE2085">
              <w:t>-</w:t>
            </w:r>
          </w:p>
        </w:tc>
      </w:tr>
      <w:tr w:rsidR="005B7835" w:rsidRPr="00FE2085" w:rsidTr="008C12BD">
        <w:trPr>
          <w:cantSplit/>
        </w:trPr>
        <w:tc>
          <w:tcPr>
            <w:tcW w:w="1701" w:type="dxa"/>
            <w:shd w:val="clear" w:color="auto" w:fill="FFFFFF"/>
          </w:tcPr>
          <w:p w:rsidR="005B7835" w:rsidRPr="00FE2085" w:rsidRDefault="00E05F4D" w:rsidP="002659A2">
            <w:pPr>
              <w:pStyle w:val="RollCallTable"/>
            </w:pPr>
            <w:r w:rsidRPr="00FE2085">
              <w:t>ESN</w:t>
            </w:r>
          </w:p>
        </w:tc>
        <w:tc>
          <w:tcPr>
            <w:tcW w:w="7371" w:type="dxa"/>
            <w:shd w:val="clear" w:color="auto" w:fill="FFFFFF"/>
          </w:tcPr>
          <w:p w:rsidR="005B7835" w:rsidRPr="00FE2085" w:rsidRDefault="00E05F4D" w:rsidP="002659A2">
            <w:pPr>
              <w:pStyle w:val="RollCallTable"/>
            </w:pPr>
            <w:r w:rsidRPr="00FE2085">
              <w:t>Petar Volgin</w:t>
            </w:r>
          </w:p>
        </w:tc>
      </w:tr>
      <w:tr w:rsidR="00E05F4D" w:rsidRPr="00FE2085" w:rsidTr="008C12BD">
        <w:trPr>
          <w:cantSplit/>
        </w:trPr>
        <w:tc>
          <w:tcPr>
            <w:tcW w:w="1701" w:type="dxa"/>
            <w:shd w:val="clear" w:color="auto" w:fill="FFFFFF"/>
          </w:tcPr>
          <w:p w:rsidR="00E05F4D" w:rsidRPr="00FE2085" w:rsidRDefault="00E05F4D" w:rsidP="002659A2">
            <w:pPr>
              <w:pStyle w:val="RollCallTable"/>
            </w:pPr>
            <w:r w:rsidRPr="00FE2085">
              <w:t>NI</w:t>
            </w:r>
          </w:p>
        </w:tc>
        <w:tc>
          <w:tcPr>
            <w:tcW w:w="7371" w:type="dxa"/>
            <w:shd w:val="clear" w:color="auto" w:fill="FFFFFF"/>
          </w:tcPr>
          <w:p w:rsidR="00E05F4D" w:rsidRPr="00FE2085" w:rsidRDefault="00E05F4D" w:rsidP="002659A2">
            <w:pPr>
              <w:pStyle w:val="RollCallTable"/>
            </w:pPr>
            <w:r w:rsidRPr="00FE2085">
              <w:t>Branislav Ondruš, Jan-Peter Warnke</w:t>
            </w:r>
          </w:p>
        </w:tc>
      </w:tr>
      <w:tr w:rsidR="00E05F4D" w:rsidRPr="00FE2085" w:rsidTr="008C12BD">
        <w:trPr>
          <w:cantSplit/>
        </w:trPr>
        <w:tc>
          <w:tcPr>
            <w:tcW w:w="1701" w:type="dxa"/>
            <w:shd w:val="clear" w:color="auto" w:fill="FFFFFF"/>
          </w:tcPr>
          <w:p w:rsidR="00E05F4D" w:rsidRPr="00FE2085" w:rsidRDefault="00E05F4D" w:rsidP="002659A2">
            <w:pPr>
              <w:pStyle w:val="RollCallTable"/>
            </w:pPr>
            <w:r w:rsidRPr="00FE2085">
              <w:t>PfE</w:t>
            </w:r>
          </w:p>
        </w:tc>
        <w:tc>
          <w:tcPr>
            <w:tcW w:w="7371" w:type="dxa"/>
            <w:shd w:val="clear" w:color="auto" w:fill="FFFFFF"/>
          </w:tcPr>
          <w:p w:rsidR="00E05F4D" w:rsidRPr="00FE2085" w:rsidRDefault="00E05F4D" w:rsidP="002659A2">
            <w:pPr>
              <w:pStyle w:val="RollCallTable"/>
            </w:pPr>
            <w:r w:rsidRPr="00FE2085">
              <w:t>Nikola Bartůšek, Mélanie Disdier, Jorge Martín Frías, Philippe Olivier, Séverine Werbrouck</w:t>
            </w:r>
          </w:p>
        </w:tc>
      </w:tr>
      <w:tr w:rsidR="00E05F4D" w:rsidRPr="00FE2085" w:rsidTr="008C12BD">
        <w:trPr>
          <w:cantSplit/>
        </w:trPr>
        <w:tc>
          <w:tcPr>
            <w:tcW w:w="1701" w:type="dxa"/>
            <w:shd w:val="clear" w:color="auto" w:fill="FFFFFF"/>
          </w:tcPr>
          <w:p w:rsidR="00E05F4D" w:rsidRPr="00FE2085" w:rsidRDefault="00E05F4D" w:rsidP="002659A2">
            <w:pPr>
              <w:pStyle w:val="RollCallTable"/>
            </w:pPr>
            <w:r w:rsidRPr="00FE2085">
              <w:t>The Left</w:t>
            </w:r>
          </w:p>
        </w:tc>
        <w:tc>
          <w:tcPr>
            <w:tcW w:w="7371" w:type="dxa"/>
            <w:shd w:val="clear" w:color="auto" w:fill="FFFFFF"/>
          </w:tcPr>
          <w:p w:rsidR="00E05F4D" w:rsidRPr="00FE2085" w:rsidRDefault="00E05F4D" w:rsidP="002659A2">
            <w:pPr>
              <w:pStyle w:val="RollCallTable"/>
            </w:pPr>
            <w:r w:rsidRPr="00FE2085">
              <w:t>Konstantinos Arvanitis, Leila Chaibi, Kathleen Funchion, Rudi Kennes</w:t>
            </w:r>
          </w:p>
        </w:tc>
      </w:tr>
    </w:tbl>
    <w:p w:rsidR="00672690" w:rsidRPr="00FE2085" w:rsidRDefault="00672690"/>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5B7835" w:rsidRPr="00FE2085" w:rsidTr="005A28B9">
        <w:trPr>
          <w:cantSplit/>
        </w:trPr>
        <w:tc>
          <w:tcPr>
            <w:tcW w:w="1701" w:type="dxa"/>
            <w:shd w:val="pct10" w:color="000000" w:fill="FFFFFF"/>
            <w:vAlign w:val="center"/>
          </w:tcPr>
          <w:p w:rsidR="005B7835" w:rsidRPr="00FE2085" w:rsidRDefault="00E05F4D" w:rsidP="002659A2">
            <w:pPr>
              <w:pStyle w:val="RollCallVotes"/>
            </w:pPr>
            <w:r w:rsidRPr="00FE2085">
              <w:t>3</w:t>
            </w:r>
          </w:p>
        </w:tc>
        <w:tc>
          <w:tcPr>
            <w:tcW w:w="7371" w:type="dxa"/>
            <w:shd w:val="pct10" w:color="000000" w:fill="FFFFFF"/>
          </w:tcPr>
          <w:p w:rsidR="005B7835" w:rsidRPr="00FE2085" w:rsidRDefault="00A92F32" w:rsidP="002659A2">
            <w:pPr>
              <w:pStyle w:val="RollCallSymbols14pt"/>
            </w:pPr>
            <w:r w:rsidRPr="00FE2085">
              <w:t>0</w:t>
            </w:r>
          </w:p>
        </w:tc>
      </w:tr>
      <w:tr w:rsidR="005B7835" w:rsidRPr="00FE2085" w:rsidTr="008C12BD">
        <w:trPr>
          <w:cantSplit/>
        </w:trPr>
        <w:tc>
          <w:tcPr>
            <w:tcW w:w="1701" w:type="dxa"/>
            <w:shd w:val="clear" w:color="auto" w:fill="FFFFFF"/>
          </w:tcPr>
          <w:p w:rsidR="005B7835" w:rsidRPr="00FE2085" w:rsidRDefault="00E05F4D" w:rsidP="002659A2">
            <w:pPr>
              <w:pStyle w:val="RollCallTable"/>
            </w:pPr>
            <w:r w:rsidRPr="00FE2085">
              <w:t>Renew</w:t>
            </w:r>
          </w:p>
        </w:tc>
        <w:tc>
          <w:tcPr>
            <w:tcW w:w="7371" w:type="dxa"/>
            <w:shd w:val="clear" w:color="auto" w:fill="FFFFFF"/>
          </w:tcPr>
          <w:p w:rsidR="005B7835" w:rsidRPr="00FE2085" w:rsidRDefault="00E05F4D" w:rsidP="002659A2">
            <w:pPr>
              <w:pStyle w:val="RollCallTable"/>
            </w:pPr>
            <w:r w:rsidRPr="00FE2085">
              <w:t>Eugen Tomac, Jana Toom, Brigitte van den Berg</w:t>
            </w:r>
          </w:p>
        </w:tc>
      </w:tr>
    </w:tbl>
    <w:p w:rsidR="000265BD" w:rsidRPr="00FE2085" w:rsidRDefault="000265BD" w:rsidP="00AD4CEB">
      <w:pPr>
        <w:pStyle w:val="Normal12a"/>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675887" w:rsidRPr="00FE2085" w:rsidTr="00675887">
        <w:trPr>
          <w:cantSplit/>
        </w:trPr>
        <w:tc>
          <w:tcPr>
            <w:tcW w:w="1701" w:type="dxa"/>
            <w:shd w:val="pct10" w:color="000000" w:fill="FFFFFF"/>
            <w:vAlign w:val="center"/>
          </w:tcPr>
          <w:p w:rsidR="00675887" w:rsidRPr="00FE2085" w:rsidRDefault="00675887" w:rsidP="000B1C1A">
            <w:pPr>
              <w:spacing w:before="120" w:after="120"/>
              <w:jc w:val="center"/>
              <w:rPr>
                <w:sz w:val="16"/>
              </w:rPr>
            </w:pPr>
          </w:p>
        </w:tc>
        <w:tc>
          <w:tcPr>
            <w:tcW w:w="7371" w:type="dxa"/>
            <w:shd w:val="pct10" w:color="000000" w:fill="FFFFFF"/>
            <w:vAlign w:val="center"/>
          </w:tcPr>
          <w:p w:rsidR="00675887" w:rsidRPr="00FE2085" w:rsidRDefault="006C5EE5" w:rsidP="00CD0CF5">
            <w:pPr>
              <w:pStyle w:val="NormalBoldCenter"/>
            </w:pPr>
            <w:r w:rsidRPr="00FE2085">
              <w:t>Corrections to votes and voting intentions</w:t>
            </w:r>
          </w:p>
        </w:tc>
      </w:tr>
      <w:tr w:rsidR="00DD64B7" w:rsidRPr="00FE2085" w:rsidTr="00DD64B7">
        <w:trPr>
          <w:cantSplit/>
        </w:trPr>
        <w:tc>
          <w:tcPr>
            <w:tcW w:w="1701" w:type="dxa"/>
            <w:shd w:val="clear" w:color="auto" w:fill="FFFFFF"/>
            <w:vAlign w:val="center"/>
          </w:tcPr>
          <w:p w:rsidR="00DD64B7" w:rsidRPr="00FE2085" w:rsidRDefault="00DD64B7" w:rsidP="002659A2">
            <w:pPr>
              <w:pStyle w:val="RollCallSymbols12pt"/>
            </w:pPr>
            <w:r w:rsidRPr="00FE2085">
              <w:t>+</w:t>
            </w:r>
          </w:p>
        </w:tc>
        <w:tc>
          <w:tcPr>
            <w:tcW w:w="7371" w:type="dxa"/>
            <w:shd w:val="clear" w:color="auto" w:fill="FFFFFF"/>
            <w:vAlign w:val="center"/>
          </w:tcPr>
          <w:p w:rsidR="00DD64B7" w:rsidRPr="00FE2085" w:rsidRDefault="00DD64B7" w:rsidP="009E24B6">
            <w:pPr>
              <w:pStyle w:val="RollCallTable"/>
            </w:pPr>
          </w:p>
        </w:tc>
      </w:tr>
      <w:tr w:rsidR="00DD64B7" w:rsidRPr="00FE2085" w:rsidTr="00DD64B7">
        <w:trPr>
          <w:cantSplit/>
        </w:trPr>
        <w:tc>
          <w:tcPr>
            <w:tcW w:w="1701" w:type="dxa"/>
            <w:shd w:val="clear" w:color="auto" w:fill="FFFFFF"/>
            <w:vAlign w:val="center"/>
          </w:tcPr>
          <w:p w:rsidR="00DD64B7" w:rsidRPr="00FE2085" w:rsidRDefault="00DD64B7" w:rsidP="002659A2">
            <w:pPr>
              <w:pStyle w:val="RollCallSymbols12pt"/>
            </w:pPr>
            <w:r w:rsidRPr="00FE2085">
              <w:t>-</w:t>
            </w:r>
          </w:p>
        </w:tc>
        <w:tc>
          <w:tcPr>
            <w:tcW w:w="7371" w:type="dxa"/>
            <w:shd w:val="clear" w:color="auto" w:fill="FFFFFF"/>
            <w:vAlign w:val="center"/>
          </w:tcPr>
          <w:p w:rsidR="00DD64B7" w:rsidRPr="00FE2085" w:rsidRDefault="00DD64B7" w:rsidP="009E24B6">
            <w:pPr>
              <w:pStyle w:val="RollCallTable"/>
            </w:pPr>
          </w:p>
        </w:tc>
      </w:tr>
      <w:tr w:rsidR="00DD64B7" w:rsidRPr="00FE2085" w:rsidTr="00DD64B7">
        <w:trPr>
          <w:cantSplit/>
        </w:trPr>
        <w:tc>
          <w:tcPr>
            <w:tcW w:w="1701" w:type="dxa"/>
            <w:shd w:val="clear" w:color="auto" w:fill="FFFFFF"/>
            <w:vAlign w:val="center"/>
          </w:tcPr>
          <w:p w:rsidR="00DD64B7" w:rsidRPr="00FE2085" w:rsidRDefault="00DD64B7" w:rsidP="002659A2">
            <w:pPr>
              <w:pStyle w:val="RollCallSymbols12pt"/>
            </w:pPr>
            <w:r w:rsidRPr="00FE2085">
              <w:t>0</w:t>
            </w:r>
          </w:p>
        </w:tc>
        <w:tc>
          <w:tcPr>
            <w:tcW w:w="7371" w:type="dxa"/>
            <w:shd w:val="clear" w:color="auto" w:fill="FFFFFF"/>
            <w:vAlign w:val="center"/>
          </w:tcPr>
          <w:p w:rsidR="00DD64B7" w:rsidRPr="00FE2085" w:rsidRDefault="00E05F4D" w:rsidP="009E24B6">
            <w:pPr>
              <w:pStyle w:val="RollCallTable"/>
            </w:pPr>
            <w:r w:rsidRPr="00FE2085">
              <w:t>Marlena Maląg</w:t>
            </w:r>
          </w:p>
        </w:tc>
      </w:tr>
    </w:tbl>
    <w:p w:rsidR="00DD64B7" w:rsidRPr="00FE2085" w:rsidRDefault="00DD64B7" w:rsidP="00AD4CEB">
      <w:pPr>
        <w:pStyle w:val="Normal12a"/>
      </w:pPr>
    </w:p>
    <w:p w:rsidR="005A28B9" w:rsidRPr="00FE2085" w:rsidRDefault="00C7582C" w:rsidP="00AD4CEB">
      <w:pPr>
        <w:pStyle w:val="Normal12a"/>
      </w:pPr>
      <w:r w:rsidRPr="00FE2085">
        <w:rPr>
          <w:rStyle w:val="HideTWBExt"/>
        </w:rPr>
        <w:t>&lt;/RCV&gt;</w:t>
      </w:r>
      <w:bookmarkEnd w:id="1"/>
      <w:r w:rsidRPr="00FE2085">
        <w:rPr>
          <w:rStyle w:val="HideTWBExt"/>
        </w:rPr>
        <w:t>&lt;/RepeatBlock-RCV&gt;</w:t>
      </w:r>
    </w:p>
    <w:p w:rsidR="001E4EBD" w:rsidRPr="00FE2085" w:rsidRDefault="001E4EBD" w:rsidP="001E4EBD"/>
    <w:p w:rsidR="001E4EBD" w:rsidRPr="00FE2085" w:rsidRDefault="001E4EBD" w:rsidP="001E4EBD">
      <w:pPr>
        <w:sectPr w:rsidR="001E4EBD" w:rsidRPr="00FE2085" w:rsidSect="00E05F4D">
          <w:footnotePr>
            <w:numRestart w:val="eachSect"/>
          </w:footnotePr>
          <w:pgSz w:w="11907" w:h="16840" w:code="9"/>
          <w:pgMar w:top="1134" w:right="1418" w:bottom="1418" w:left="1418" w:header="567" w:footer="567" w:gutter="0"/>
          <w:cols w:space="720"/>
          <w:docGrid w:linePitch="326"/>
        </w:sectPr>
      </w:pPr>
    </w:p>
    <w:p w:rsidR="008452E8" w:rsidRPr="00FE2085" w:rsidRDefault="00CC6E1E" w:rsidP="00E2660A">
      <w:pPr>
        <w:pStyle w:val="AttendancePVTitle"/>
      </w:pPr>
      <w:r w:rsidRPr="00FE2085">
        <w:t>ПРИСЪСТВЕН ЛИСТ/LISTA DE ASISTENCIA/PREZENČNÍ LISTINA/DELTAGERLISTE/ ANWESENHEITSLISTE/KOHALOLIJATE NIMEKIRI/ΚΑΤΑΣΤΑΣΗ ΠΑΡΟΝΤΩΝ/RECORD OF ATTENDANCE/</w:t>
      </w:r>
      <w:r w:rsidR="00405A95" w:rsidRPr="00FE2085">
        <w:t xml:space="preserve"> </w:t>
      </w:r>
      <w:r w:rsidRPr="00FE2085">
        <w:t>LISTE DE PRÉSENCE/</w:t>
      </w:r>
      <w:r w:rsidR="00405A95" w:rsidRPr="00FE2085">
        <w:t>POPIS NAZOČNIH/</w:t>
      </w:r>
      <w:r w:rsidRPr="00FE2085">
        <w:t>ELENCO DI PRESENZA/APMEKLĒJUMU REĢISTRS/DALYVIŲ SĄRAŠAS/</w:t>
      </w:r>
      <w:r w:rsidR="00405A95" w:rsidRPr="00FE2085">
        <w:t xml:space="preserve"> </w:t>
      </w:r>
      <w:r w:rsidRPr="00FE2085">
        <w:t>JELENLÉTI ÍV</w:t>
      </w:r>
      <w:r w:rsidR="0082592C" w:rsidRPr="00FE2085">
        <w:t>/</w:t>
      </w:r>
      <w:r w:rsidRPr="00FE2085">
        <w:t>REĠISTRU TA' ATTENDENZA/PRESENTIELIJST/LISTA OBECNOŚCI/LISTA DE PRESENÇAS/</w:t>
      </w:r>
      <w:r w:rsidR="00405A95" w:rsidRPr="00FE2085">
        <w:t xml:space="preserve"> </w:t>
      </w:r>
      <w:r w:rsidRPr="00FE2085">
        <w:t>LISTĂ</w:t>
      </w:r>
      <w:r w:rsidR="00405A95" w:rsidRPr="00FE2085">
        <w:t> DE </w:t>
      </w:r>
      <w:r w:rsidRPr="00FE2085">
        <w:t>PREZENŢĂ/PREZENČNÁ LISTINA/SEZNAM NAVZOČIH/LÄSNÄOLOLISTA/</w:t>
      </w:r>
      <w:r w:rsidR="009408CB" w:rsidRPr="00FE2085">
        <w:t>NÄRVAROLISTA</w:t>
      </w: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auto"/>
          <w:insideV w:val="single" w:sz="4" w:space="0" w:color="auto"/>
        </w:tblBorders>
        <w:tblLayout w:type="fixed"/>
        <w:tblCellMar>
          <w:left w:w="153" w:type="dxa"/>
          <w:right w:w="153" w:type="dxa"/>
        </w:tblCellMar>
        <w:tblLook w:val="0000" w:firstRow="0" w:lastRow="0" w:firstColumn="0" w:lastColumn="0" w:noHBand="0" w:noVBand="0"/>
      </w:tblPr>
      <w:tblGrid>
        <w:gridCol w:w="9072"/>
      </w:tblGrid>
      <w:tr w:rsidR="008452E8" w:rsidRPr="00FE2085">
        <w:trPr>
          <w:cantSplit/>
        </w:trPr>
        <w:tc>
          <w:tcPr>
            <w:tcW w:w="9072" w:type="dxa"/>
            <w:shd w:val="pct10" w:color="000000" w:fill="FFFFFF"/>
          </w:tcPr>
          <w:p w:rsidR="008452E8" w:rsidRPr="00FE2085" w:rsidRDefault="00CC6E1E" w:rsidP="00AD4CEB">
            <w:pPr>
              <w:pStyle w:val="AttendancePVTable"/>
            </w:pPr>
            <w:r w:rsidRPr="00FE2085">
              <w:t>Бюро/Mesa/Předsednictvo/Formandskabet/Vorstand/Juhatus/Προεδρείο/Bureau/Predsjedništvo/Ufficio di presidenza/Prezidijs/ Biuras/Elnökség</w:t>
            </w:r>
            <w:r w:rsidR="0082592C" w:rsidRPr="00FE2085">
              <w:t>/</w:t>
            </w:r>
            <w:r w:rsidRPr="00FE2085">
              <w:t>Prezydium/Birou/Predsedníctvo/Predsedstvo/Puheenjohtajisto/Presidiet (*)</w:t>
            </w:r>
          </w:p>
        </w:tc>
      </w:tr>
      <w:tr w:rsidR="008452E8" w:rsidRPr="00FE2085">
        <w:trPr>
          <w:cantSplit/>
          <w:trHeight w:val="720"/>
        </w:trPr>
        <w:tc>
          <w:tcPr>
            <w:tcW w:w="9072" w:type="dxa"/>
            <w:shd w:val="clear" w:color="000000" w:fill="FFFFFF"/>
          </w:tcPr>
          <w:p w:rsidR="008452E8" w:rsidRPr="00FE2085" w:rsidRDefault="00502F3D" w:rsidP="00E05F4D">
            <w:pPr>
              <w:pStyle w:val="AttendancePVTable"/>
            </w:pPr>
            <w:r w:rsidRPr="00FE2085">
              <w:t>Li Andersson (P), Johan Danielsson (1VP), Jagna Marczułajtis</w:t>
            </w:r>
            <w:r w:rsidRPr="00FE2085">
              <w:noBreakHyphen/>
              <w:t>Walczak (2VP), Katrin Langensiepen (3VP), Georgiana Teodorescu (4VP)</w:t>
            </w:r>
          </w:p>
        </w:tc>
      </w:tr>
      <w:tr w:rsidR="008452E8" w:rsidRPr="00FE2085">
        <w:trPr>
          <w:cantSplit/>
        </w:trPr>
        <w:tc>
          <w:tcPr>
            <w:tcW w:w="9072" w:type="dxa"/>
            <w:shd w:val="pct10" w:color="000000" w:fill="FFFFFF"/>
          </w:tcPr>
          <w:p w:rsidR="008452E8" w:rsidRPr="00FE2085" w:rsidRDefault="00CC6E1E" w:rsidP="00AD4CEB">
            <w:pPr>
              <w:pStyle w:val="AttendancePVTable"/>
            </w:pPr>
            <w:r w:rsidRPr="00FE2085">
              <w:t>Членове/Diputados/Poslanci/Medlemmer/Mitglieder/Parlamendiliikmed/</w:t>
            </w:r>
            <w:r w:rsidR="005E6C44" w:rsidRPr="00FE2085">
              <w:t>Βουλευτές</w:t>
            </w:r>
            <w:r w:rsidRPr="00FE2085">
              <w:t>/Members/Députés/</w:t>
            </w:r>
            <w:r w:rsidR="007A3289" w:rsidRPr="00FE2085">
              <w:t>Zastupnici/</w:t>
            </w:r>
            <w:r w:rsidRPr="00FE2085">
              <w:t>Deputati/Deputāti/</w:t>
            </w:r>
            <w:r w:rsidR="00C82F5B" w:rsidRPr="00FE2085">
              <w:t xml:space="preserve"> </w:t>
            </w:r>
            <w:r w:rsidRPr="00FE2085">
              <w:t>Nariai/Képviselõk</w:t>
            </w:r>
            <w:r w:rsidR="0082592C" w:rsidRPr="00FE2085">
              <w:t>/</w:t>
            </w:r>
            <w:r w:rsidRPr="00FE2085">
              <w:t>Membri/Leden/Posłowie/Deputados/Deputaţi/Jäsenet/Ledamöter</w:t>
            </w:r>
          </w:p>
        </w:tc>
      </w:tr>
      <w:tr w:rsidR="008452E8" w:rsidRPr="00FE2085">
        <w:trPr>
          <w:cantSplit/>
          <w:trHeight w:val="1200"/>
        </w:trPr>
        <w:tc>
          <w:tcPr>
            <w:tcW w:w="9072" w:type="dxa"/>
            <w:shd w:val="clear" w:color="000000" w:fill="FFFFFF"/>
          </w:tcPr>
          <w:p w:rsidR="008452E8" w:rsidRPr="00FE2085" w:rsidRDefault="00E90D86" w:rsidP="00C90190">
            <w:pPr>
              <w:pStyle w:val="AttendancePVTable"/>
            </w:pPr>
            <w:r w:rsidRPr="00FE2085">
              <w:t xml:space="preserve">Maravillas Abadía Jover, Konstantinos Arvanitis, Nikola Bartůšek, Gabriele Bischoff, Vilija Blinkevičiūtė, David Casa, Estelle Ceulemans, Leila Chaibi, Henrik Dahl, Mélanie Disdier, Niels Geuking, Sérgio Humberto, Martine Kemp, Marit Maij, Marlena Maląg, Idoia Mendia, Branislav Ondruš, Hristo Petrov, </w:t>
            </w:r>
            <w:r w:rsidR="00C90190" w:rsidRPr="00FE2085">
              <w:t xml:space="preserve">Giusi Princi, </w:t>
            </w:r>
            <w:r w:rsidRPr="00FE2085">
              <w:t xml:space="preserve">Dennis Radtke, Liesbet Sommen, Villy Søvndal, Romana Tomc, Jana Toom, Francesco Torselli, </w:t>
            </w:r>
            <w:r w:rsidR="00C90190" w:rsidRPr="00FE2085">
              <w:t xml:space="preserve">Brigitte van den Berg, </w:t>
            </w:r>
            <w:r w:rsidRPr="00FE2085">
              <w:t>Marianne Vind, Mariateresa Vivaldini, Petar Volgin, Jan</w:t>
            </w:r>
            <w:r w:rsidRPr="00FE2085">
              <w:noBreakHyphen/>
              <w:t>P</w:t>
            </w:r>
            <w:r w:rsidR="00C90190" w:rsidRPr="00FE2085">
              <w:t>eter Warnke, Séverine Werbrouck</w:t>
            </w:r>
          </w:p>
        </w:tc>
      </w:tr>
      <w:tr w:rsidR="008452E8" w:rsidRPr="00FE2085">
        <w:trPr>
          <w:cantSplit/>
        </w:trPr>
        <w:tc>
          <w:tcPr>
            <w:tcW w:w="9072" w:type="dxa"/>
            <w:shd w:val="pct10" w:color="000000" w:fill="FFFFFF"/>
          </w:tcPr>
          <w:p w:rsidR="008452E8" w:rsidRPr="00FE2085" w:rsidRDefault="00CC6E1E" w:rsidP="00AD4CEB">
            <w:pPr>
              <w:pStyle w:val="AttendancePVTable"/>
            </w:pPr>
            <w:r w:rsidRPr="00FE2085">
              <w:t>Заместници/Suplentes/Náhradníci/Stedfortrædere/Stellvertreter/Asendusliikmed/Αναπληρωτές/Substitutes/Suppléants</w:t>
            </w:r>
            <w:r w:rsidR="007A3289" w:rsidRPr="00FE2085">
              <w:t>/Zamjenici</w:t>
            </w:r>
            <w:r w:rsidRPr="00FE2085">
              <w:t>/ Supplenti/Aizstājēji/Pavaduojantysnariai/Póttagok/Sostituti/Plaatsvervangers/Zastępcy/Membros suplentes/Supleanţi/Náhradníci/ Namestniki/Varajäsenet/Suppleanter</w:t>
            </w:r>
          </w:p>
        </w:tc>
      </w:tr>
      <w:tr w:rsidR="008452E8" w:rsidRPr="00FE2085">
        <w:trPr>
          <w:cantSplit/>
          <w:trHeight w:val="1200"/>
        </w:trPr>
        <w:tc>
          <w:tcPr>
            <w:tcW w:w="9072" w:type="dxa"/>
            <w:shd w:val="clear" w:color="000000" w:fill="FFFFFF"/>
          </w:tcPr>
          <w:p w:rsidR="008452E8" w:rsidRPr="00FE2085" w:rsidRDefault="00C90190" w:rsidP="00E05F4D">
            <w:pPr>
              <w:pStyle w:val="AttendancePVTable"/>
            </w:pPr>
            <w:r w:rsidRPr="00FE2085">
              <w:t>Gordan Bosanac, Valérie Devaux, Kathleen Funchion, Rudi Kennes, Eugen Tomac, Maria Zacharia</w:t>
            </w:r>
          </w:p>
        </w:tc>
      </w:tr>
    </w:tbl>
    <w:p w:rsidR="008452E8" w:rsidRPr="00FE2085" w:rsidRDefault="008452E8" w:rsidP="005D5A08">
      <w:pPr>
        <w:pStyle w:val="AttendancePV"/>
      </w:pPr>
    </w:p>
    <w:p w:rsidR="008452E8" w:rsidRPr="00FE2085" w:rsidRDefault="008452E8" w:rsidP="005D5A08">
      <w:pPr>
        <w:pStyle w:val="AttendancePV"/>
      </w:pPr>
    </w:p>
    <w:p w:rsidR="00714F25" w:rsidRPr="00FE2085" w:rsidRDefault="00714F25" w:rsidP="005D5A08">
      <w:pPr>
        <w:pStyle w:val="AttendancePV"/>
      </w:pP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53" w:type="dxa"/>
          <w:right w:w="153" w:type="dxa"/>
        </w:tblCellMar>
        <w:tblLook w:val="0000" w:firstRow="0" w:lastRow="0" w:firstColumn="0" w:lastColumn="0" w:noHBand="0" w:noVBand="0"/>
      </w:tblPr>
      <w:tblGrid>
        <w:gridCol w:w="7513"/>
        <w:gridCol w:w="1559"/>
      </w:tblGrid>
      <w:tr w:rsidR="008452E8" w:rsidRPr="00FE2085">
        <w:trPr>
          <w:cantSplit/>
        </w:trPr>
        <w:tc>
          <w:tcPr>
            <w:tcW w:w="9072" w:type="dxa"/>
            <w:gridSpan w:val="2"/>
            <w:shd w:val="pct10" w:color="000000" w:fill="FFFFFF"/>
          </w:tcPr>
          <w:p w:rsidR="008452E8" w:rsidRPr="00FE2085" w:rsidRDefault="005C0A0C" w:rsidP="005C0A0C">
            <w:pPr>
              <w:pStyle w:val="AttendancePVTable"/>
            </w:pPr>
            <w:r w:rsidRPr="00FE2085">
              <w:t>216</w:t>
            </w:r>
            <w:r w:rsidR="008452E8" w:rsidRPr="00FE2085">
              <w:t xml:space="preserve"> (</w:t>
            </w:r>
            <w:r w:rsidR="00467244" w:rsidRPr="00FE2085">
              <w:t>7</w:t>
            </w:r>
            <w:r w:rsidR="008452E8" w:rsidRPr="00FE2085">
              <w:t>)</w:t>
            </w:r>
          </w:p>
        </w:tc>
      </w:tr>
      <w:tr w:rsidR="008452E8" w:rsidRPr="00FE2085">
        <w:trPr>
          <w:cantSplit/>
          <w:trHeight w:val="720"/>
        </w:trPr>
        <w:tc>
          <w:tcPr>
            <w:tcW w:w="9072" w:type="dxa"/>
            <w:gridSpan w:val="2"/>
          </w:tcPr>
          <w:p w:rsidR="008452E8" w:rsidRPr="00FE2085" w:rsidRDefault="00E542EE" w:rsidP="00AD4CEB">
            <w:pPr>
              <w:pStyle w:val="AttendancePVTable"/>
            </w:pPr>
            <w:r w:rsidRPr="00FE2085">
              <w:t>Fredis Beleris, Lena Düpont, Sandra Gómez López, Elisabeth Grossmann, Jorge Martín Frías, Ana Catarina Mendes, Philippe Olivier, Michał Wawrykiewicz</w:t>
            </w:r>
          </w:p>
        </w:tc>
      </w:tr>
      <w:tr w:rsidR="008452E8" w:rsidRPr="00FE2085">
        <w:trPr>
          <w:cantSplit/>
        </w:trPr>
        <w:tc>
          <w:tcPr>
            <w:tcW w:w="9072" w:type="dxa"/>
            <w:gridSpan w:val="2"/>
            <w:shd w:val="pct10" w:color="000000" w:fill="FFFFFF"/>
          </w:tcPr>
          <w:p w:rsidR="008452E8" w:rsidRPr="00FE2085" w:rsidRDefault="005C0A0C" w:rsidP="005C0A0C">
            <w:pPr>
              <w:pStyle w:val="AttendancePVTable"/>
            </w:pPr>
            <w:r w:rsidRPr="00FE2085">
              <w:t>222</w:t>
            </w:r>
            <w:r w:rsidR="008452E8" w:rsidRPr="00FE2085">
              <w:t xml:space="preserve"> (3)</w:t>
            </w:r>
          </w:p>
        </w:tc>
      </w:tr>
      <w:tr w:rsidR="008452E8" w:rsidRPr="00FE2085">
        <w:trPr>
          <w:cantSplit/>
          <w:trHeight w:val="720"/>
        </w:trPr>
        <w:tc>
          <w:tcPr>
            <w:tcW w:w="9072" w:type="dxa"/>
            <w:gridSpan w:val="2"/>
          </w:tcPr>
          <w:p w:rsidR="008452E8" w:rsidRPr="00FE2085" w:rsidRDefault="008452E8" w:rsidP="00AD4CEB">
            <w:pPr>
              <w:pStyle w:val="AttendancePVTable"/>
            </w:pPr>
          </w:p>
        </w:tc>
      </w:tr>
      <w:tr w:rsidR="008452E8" w:rsidRPr="00FE2085">
        <w:trPr>
          <w:cantSplit/>
        </w:trPr>
        <w:tc>
          <w:tcPr>
            <w:tcW w:w="9072" w:type="dxa"/>
            <w:gridSpan w:val="2"/>
            <w:shd w:val="pct10" w:color="000000" w:fill="FFFFFF"/>
          </w:tcPr>
          <w:p w:rsidR="008452E8" w:rsidRPr="00FE2085" w:rsidRDefault="006D2283" w:rsidP="00467244">
            <w:pPr>
              <w:pStyle w:val="AttendancePVTable"/>
            </w:pPr>
            <w:r w:rsidRPr="00FE2085">
              <w:t>5</w:t>
            </w:r>
            <w:r w:rsidR="005C0A0C" w:rsidRPr="00FE2085">
              <w:t>7</w:t>
            </w:r>
            <w:r w:rsidR="00A13DDE" w:rsidRPr="00FE2085">
              <w:t xml:space="preserve"> (8</w:t>
            </w:r>
            <w:r w:rsidR="00CC6E1E" w:rsidRPr="00FE2085">
              <w:t>) (Точка от дневния ред/Punto del orden del día/Bod pořadu jednání (OJ)/Punkt på dagsordene</w:t>
            </w:r>
            <w:r w:rsidR="00C64625" w:rsidRPr="00FE2085">
              <w:t>n/Tagesordnungspunkt/ Päevakorra </w:t>
            </w:r>
            <w:r w:rsidR="00CC6E1E" w:rsidRPr="00FE2085">
              <w:t>punkt/</w:t>
            </w:r>
            <w:r w:rsidR="005E6C44" w:rsidRPr="00FE2085">
              <w:t>Σημείο της ημερήσιας διάταξης</w:t>
            </w:r>
            <w:r w:rsidR="00CC6E1E" w:rsidRPr="00FE2085">
              <w:t>/Agenda item/Point OJ</w:t>
            </w:r>
            <w:r w:rsidRPr="00FE2085">
              <w:t>/Točka dnevnog reda</w:t>
            </w:r>
            <w:r w:rsidR="00CC6E1E" w:rsidRPr="00FE2085">
              <w:t>/Punto all'ordine del giorno/Darba kārtības punkts/Darbotvarkės punktas/Napirendi pont/Punt Aġenda/Agendapunt/Punkt porządku dziennego/Ponto O</w:t>
            </w:r>
            <w:r w:rsidR="00C64625" w:rsidRPr="00FE2085">
              <w:t>D/Punct de pe ordinea de zi/Bod programu schôdze/</w:t>
            </w:r>
            <w:r w:rsidR="00CC6E1E" w:rsidRPr="00FE2085">
              <w:t>Točka UL/Esityslistan kohta/</w:t>
            </w:r>
            <w:r w:rsidR="009408CB" w:rsidRPr="00FE2085">
              <w:t>Punkt på föredragningslistan</w:t>
            </w:r>
            <w:r w:rsidR="00CC6E1E" w:rsidRPr="00FE2085">
              <w:t>)</w:t>
            </w:r>
          </w:p>
        </w:tc>
      </w:tr>
      <w:tr w:rsidR="008452E8" w:rsidRPr="00FE2085">
        <w:trPr>
          <w:trHeight w:val="720"/>
        </w:trPr>
        <w:tc>
          <w:tcPr>
            <w:tcW w:w="7513" w:type="dxa"/>
          </w:tcPr>
          <w:p w:rsidR="008452E8" w:rsidRPr="00FE2085" w:rsidRDefault="008452E8" w:rsidP="00AD4CEB">
            <w:pPr>
              <w:pStyle w:val="AttendancePVTable"/>
            </w:pPr>
          </w:p>
        </w:tc>
        <w:tc>
          <w:tcPr>
            <w:tcW w:w="1559" w:type="dxa"/>
          </w:tcPr>
          <w:p w:rsidR="008452E8" w:rsidRPr="00FE2085" w:rsidRDefault="008452E8" w:rsidP="00AD4CEB">
            <w:pPr>
              <w:pStyle w:val="AttendancePVTable"/>
            </w:pPr>
          </w:p>
        </w:tc>
      </w:tr>
    </w:tbl>
    <w:p w:rsidR="008452E8" w:rsidRPr="00FE2085" w:rsidRDefault="008452E8" w:rsidP="005D5A08">
      <w:pPr>
        <w:pStyle w:val="AttendancePV"/>
      </w:pPr>
    </w:p>
    <w:p w:rsidR="0083601E" w:rsidRPr="00FE2085" w:rsidRDefault="0083601E" w:rsidP="005D5A08">
      <w:pPr>
        <w:pStyle w:val="AttendancePV"/>
      </w:pPr>
    </w:p>
    <w:p w:rsidR="0083601E" w:rsidRPr="00FE2085" w:rsidRDefault="0083601E" w:rsidP="005D5A08">
      <w:pPr>
        <w:pStyle w:val="AttendancePV"/>
      </w:pPr>
    </w:p>
    <w:p w:rsidR="008452E8" w:rsidRPr="00FE2085" w:rsidRDefault="008452E8" w:rsidP="005D5A08">
      <w:pPr>
        <w:pStyle w:val="AttendancePV"/>
      </w:pPr>
    </w:p>
    <w:p w:rsidR="0083601E" w:rsidRPr="00FE2085" w:rsidRDefault="0076749D" w:rsidP="005D5A08">
      <w:pPr>
        <w:pStyle w:val="AttendancePV"/>
      </w:pPr>
      <w:r w:rsidRPr="00FE2085">
        <w:br w:type="page"/>
      </w:r>
    </w:p>
    <w:p w:rsidR="008452E8" w:rsidRPr="00FE2085" w:rsidRDefault="008452E8" w:rsidP="005D5A08">
      <w:pPr>
        <w:pStyle w:val="AttendancePV"/>
      </w:pPr>
    </w:p>
    <w:p w:rsidR="0083601E" w:rsidRPr="00FE2085" w:rsidRDefault="0083601E" w:rsidP="005D5A08">
      <w:pPr>
        <w:pStyle w:val="AttendancePV"/>
      </w:pPr>
    </w:p>
    <w:p w:rsidR="00DB5CC6" w:rsidRPr="00FE2085" w:rsidRDefault="00DB5CC6" w:rsidP="005D5A08">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4" w:space="0" w:color="000000"/>
        </w:tblBorders>
        <w:tblLayout w:type="fixed"/>
        <w:tblCellMar>
          <w:left w:w="177" w:type="dxa"/>
          <w:right w:w="177" w:type="dxa"/>
        </w:tblCellMar>
        <w:tblLook w:val="0000" w:firstRow="0" w:lastRow="0" w:firstColumn="0" w:lastColumn="0" w:noHBand="0" w:noVBand="0"/>
      </w:tblPr>
      <w:tblGrid>
        <w:gridCol w:w="9072"/>
      </w:tblGrid>
      <w:tr w:rsidR="008452E8" w:rsidRPr="00FE2085">
        <w:tc>
          <w:tcPr>
            <w:tcW w:w="9072" w:type="dxa"/>
            <w:shd w:val="pct10" w:color="000000" w:fill="FFFFFF"/>
          </w:tcPr>
          <w:p w:rsidR="008452E8" w:rsidRPr="00FE2085" w:rsidRDefault="00CC6E1E" w:rsidP="00F51C97">
            <w:pPr>
              <w:pStyle w:val="AttendancePVTable"/>
            </w:pPr>
            <w:r w:rsidRPr="00FE2085">
              <w:t>По покана на председателя/Por invitación del presidente/Na pozvání předsedy/Efter indbydelse fra formanden/Auf Einladung des Vorsitzenden/Esimehe kutsel/Με πρόσκληση του Προέδρου</w:t>
            </w:r>
            <w:r w:rsidR="00F51C97" w:rsidRPr="00FE2085">
              <w:t>/At the invitation of the Chair</w:t>
            </w:r>
            <w:r w:rsidRPr="00FE2085">
              <w:t>/Sur l</w:t>
            </w:r>
            <w:r w:rsidR="0011399B" w:rsidRPr="00FE2085">
              <w:t>’</w:t>
            </w:r>
            <w:r w:rsidRPr="00FE2085">
              <w:t>invitation du président</w:t>
            </w:r>
            <w:r w:rsidR="00F909BF" w:rsidRPr="00FE2085">
              <w:t>/ Na poziv predsjednika</w:t>
            </w:r>
            <w:r w:rsidRPr="00FE2085">
              <w:t>/Su invito del presidente/Pēc priekšsēdētāja uzaicinājuma/Pirmininkui pakvietus/A</w:t>
            </w:r>
            <w:r w:rsidR="00F909BF" w:rsidRPr="00FE2085">
              <w:t>z elnök meghívására/ Fuq </w:t>
            </w:r>
            <w:r w:rsidR="006C6F0A" w:rsidRPr="00FE2085">
              <w:t>stedina taċ</w:t>
            </w:r>
            <w:r w:rsidR="006C6F0A" w:rsidRPr="00FE2085">
              <w:noBreakHyphen/>
            </w:r>
            <w:r w:rsidRPr="00FE2085">
              <w:t>'Chairman'</w:t>
            </w:r>
            <w:r w:rsidR="0082592C" w:rsidRPr="00FE2085">
              <w:t>/</w:t>
            </w:r>
            <w:r w:rsidRPr="00FE2085">
              <w:t>Op uitnodiging van de voorzitter/Na zaproszenie Przewodniczącego/A convite do Presidente/La invitaţia preşedintelui/</w:t>
            </w:r>
            <w:r w:rsidR="00A65248" w:rsidRPr="00FE2085">
              <w:t xml:space="preserve"> </w:t>
            </w:r>
            <w:r w:rsidR="00C46B37" w:rsidRPr="00FE2085">
              <w:t xml:space="preserve">Na </w:t>
            </w:r>
            <w:r w:rsidRPr="00FE2085">
              <w:t>pozvanie predsedu/Na povabilo predsednika/Puheenjohtajan kutsusta/På ordförandens inbjudan</w:t>
            </w:r>
          </w:p>
        </w:tc>
      </w:tr>
      <w:tr w:rsidR="008452E8" w:rsidRPr="00FE2085">
        <w:trPr>
          <w:trHeight w:val="720"/>
        </w:trPr>
        <w:tc>
          <w:tcPr>
            <w:tcW w:w="9072" w:type="dxa"/>
          </w:tcPr>
          <w:p w:rsidR="008452E8" w:rsidRPr="00FE2085" w:rsidRDefault="008452E8" w:rsidP="00AD4CEB">
            <w:pPr>
              <w:pStyle w:val="AttendancePVTable"/>
            </w:pPr>
          </w:p>
        </w:tc>
      </w:tr>
    </w:tbl>
    <w:p w:rsidR="008452E8" w:rsidRPr="00FE2085" w:rsidRDefault="008452E8" w:rsidP="005D5A08">
      <w:pPr>
        <w:pStyle w:val="AttendancePV"/>
      </w:pPr>
    </w:p>
    <w:p w:rsidR="0083601E" w:rsidRPr="00FE2085" w:rsidRDefault="0083601E" w:rsidP="005D5A08">
      <w:pPr>
        <w:pStyle w:val="AttendancePV"/>
      </w:pPr>
    </w:p>
    <w:p w:rsidR="008452E8" w:rsidRPr="00FE2085" w:rsidRDefault="008452E8" w:rsidP="005D5A08">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77" w:type="dxa"/>
          <w:right w:w="177" w:type="dxa"/>
        </w:tblCellMar>
        <w:tblLook w:val="0000" w:firstRow="0" w:lastRow="0" w:firstColumn="0" w:lastColumn="0" w:noHBand="0" w:noVBand="0"/>
      </w:tblPr>
      <w:tblGrid>
        <w:gridCol w:w="1701"/>
        <w:gridCol w:w="7371"/>
      </w:tblGrid>
      <w:tr w:rsidR="008452E8" w:rsidRPr="00FE2085">
        <w:tc>
          <w:tcPr>
            <w:tcW w:w="9072" w:type="dxa"/>
            <w:gridSpan w:val="2"/>
            <w:shd w:val="pct10" w:color="000000" w:fill="FFFFFF"/>
          </w:tcPr>
          <w:p w:rsidR="008452E8" w:rsidRPr="00FE2085" w:rsidRDefault="00CC6E1E" w:rsidP="00AD4CEB">
            <w:pPr>
              <w:pStyle w:val="AttendancePVTable"/>
            </w:pPr>
            <w:r w:rsidRPr="00FE2085">
              <w:t>Съвет/Consejo/Rada/Rådet/Rat/Nõukogu/Συμβούλιο/Council/Conseil/</w:t>
            </w:r>
            <w:r w:rsidR="00F909BF" w:rsidRPr="00FE2085">
              <w:t>Vijeće/</w:t>
            </w:r>
            <w:r w:rsidRPr="00FE2085">
              <w:t>Consiglio/Padome/Taryba/Tanács/Kunsill/Raad/ Conselho/Consiliu/Svet/Neuvosto/Rådet (*)</w:t>
            </w:r>
          </w:p>
        </w:tc>
      </w:tr>
      <w:tr w:rsidR="008452E8" w:rsidRPr="00FE2085">
        <w:trPr>
          <w:trHeight w:val="720"/>
        </w:trPr>
        <w:tc>
          <w:tcPr>
            <w:tcW w:w="9072" w:type="dxa"/>
            <w:gridSpan w:val="2"/>
          </w:tcPr>
          <w:p w:rsidR="008452E8" w:rsidRPr="00FE2085" w:rsidRDefault="008452E8" w:rsidP="00AD4CEB">
            <w:pPr>
              <w:pStyle w:val="AttendancePVTable"/>
            </w:pPr>
          </w:p>
        </w:tc>
      </w:tr>
      <w:tr w:rsidR="008452E8" w:rsidRPr="00FE2085">
        <w:tc>
          <w:tcPr>
            <w:tcW w:w="9072" w:type="dxa"/>
            <w:gridSpan w:val="2"/>
            <w:shd w:val="pct10" w:color="000000" w:fill="FFFFFF"/>
          </w:tcPr>
          <w:p w:rsidR="008452E8" w:rsidRPr="00FE2085" w:rsidRDefault="00CC6E1E" w:rsidP="002E2B09">
            <w:pPr>
              <w:pStyle w:val="AttendancePVTable"/>
            </w:pPr>
            <w:r w:rsidRPr="00FE2085">
              <w:t>Комисия/Comisión/Komise/Kommissionen/Kommission/Komisjon/Επιτροπή/Commission/</w:t>
            </w:r>
            <w:r w:rsidR="0036013B" w:rsidRPr="00FE2085">
              <w:t>Komisija/</w:t>
            </w:r>
            <w:r w:rsidRPr="00FE2085">
              <w:t>Commissione/Bizottság/ Kummissjoni/Commissie/Komisja/Comissão/Comisie/Komisia/Komissio/Kommissionen (*)</w:t>
            </w:r>
          </w:p>
        </w:tc>
      </w:tr>
      <w:tr w:rsidR="008452E8" w:rsidRPr="00FE2085">
        <w:trPr>
          <w:trHeight w:val="720"/>
        </w:trPr>
        <w:tc>
          <w:tcPr>
            <w:tcW w:w="9072" w:type="dxa"/>
            <w:gridSpan w:val="2"/>
          </w:tcPr>
          <w:p w:rsidR="008452E8" w:rsidRPr="00FE2085" w:rsidRDefault="00E542EE" w:rsidP="00E542EE">
            <w:pPr>
              <w:pStyle w:val="AttendancePVTable"/>
            </w:pPr>
            <w:r w:rsidRPr="00FE2085">
              <w:t>Katia Berti (HoU EMPL/F/1), Luisa Cabral (Director EMPL/C), Roxana Mînzatu (EC Executive Vice-President)</w:t>
            </w:r>
          </w:p>
        </w:tc>
      </w:tr>
      <w:tr w:rsidR="008452E8" w:rsidRPr="00FE2085">
        <w:tc>
          <w:tcPr>
            <w:tcW w:w="9072" w:type="dxa"/>
            <w:gridSpan w:val="2"/>
            <w:shd w:val="pct10" w:color="000000" w:fill="FFFFFF"/>
          </w:tcPr>
          <w:p w:rsidR="008452E8" w:rsidRPr="00FE2085" w:rsidRDefault="00F0068D" w:rsidP="00F0068D">
            <w:pPr>
              <w:pStyle w:val="AttendancePVTable"/>
            </w:pPr>
            <w:r w:rsidRPr="00FE2085">
              <w:t>Други институции и органи</w:t>
            </w:r>
            <w:r w:rsidR="00007788" w:rsidRPr="00FE2085">
              <w:t>/</w:t>
            </w:r>
            <w:r w:rsidRPr="00FE2085">
              <w:t>Otras instituciones y organismos</w:t>
            </w:r>
            <w:r w:rsidR="00007788" w:rsidRPr="00FE2085">
              <w:t>/Ostatní orgány a instituce/</w:t>
            </w:r>
            <w:r w:rsidRPr="00FE2085">
              <w:t>Andre institutioner og organer</w:t>
            </w:r>
            <w:r w:rsidR="00007788" w:rsidRPr="00FE2085">
              <w:t>/</w:t>
            </w:r>
            <w:r w:rsidRPr="00FE2085">
              <w:t>Andere Organe und Einrichtungen</w:t>
            </w:r>
            <w:r w:rsidR="00007788" w:rsidRPr="00FE2085">
              <w:t>/</w:t>
            </w:r>
            <w:r w:rsidRPr="00FE2085">
              <w:t>Muud institutsioonid ja organid</w:t>
            </w:r>
            <w:r w:rsidR="00007788" w:rsidRPr="00FE2085">
              <w:t>/</w:t>
            </w:r>
            <w:r w:rsidRPr="00FE2085">
              <w:t>Λοιπά θεσμικά όργανα και οργανισμοί</w:t>
            </w:r>
            <w:r w:rsidR="00007788" w:rsidRPr="00FE2085">
              <w:t>/</w:t>
            </w:r>
            <w:r w:rsidRPr="00FE2085">
              <w:t>Other institutions and bodies</w:t>
            </w:r>
            <w:r w:rsidR="00007788" w:rsidRPr="00FE2085">
              <w:t>/</w:t>
            </w:r>
            <w:r w:rsidR="00EC7932" w:rsidRPr="00FE2085">
              <w:t>Autres institutions et organes</w:t>
            </w:r>
            <w:r w:rsidR="00007788" w:rsidRPr="00FE2085">
              <w:t>/</w:t>
            </w:r>
            <w:r w:rsidR="00EC7932" w:rsidRPr="00FE2085">
              <w:t>Druge institucije i tijela</w:t>
            </w:r>
            <w:r w:rsidR="00C701DE" w:rsidRPr="00FE2085">
              <w:t>/</w:t>
            </w:r>
            <w:r w:rsidR="00EC7932" w:rsidRPr="00FE2085">
              <w:t>Altre istituzioni e altri organi</w:t>
            </w:r>
            <w:r w:rsidR="00007788" w:rsidRPr="00FE2085">
              <w:t>/</w:t>
            </w:r>
            <w:r w:rsidR="00EC7932" w:rsidRPr="00FE2085">
              <w:t>Citas iestādes un struktūras</w:t>
            </w:r>
            <w:r w:rsidR="00C701DE" w:rsidRPr="00FE2085">
              <w:t>/</w:t>
            </w:r>
            <w:r w:rsidR="00EC7932" w:rsidRPr="00FE2085">
              <w:t>Kitos institucijos ir įstaigos</w:t>
            </w:r>
            <w:r w:rsidR="00C701DE" w:rsidRPr="00FE2085">
              <w:t xml:space="preserve">/ </w:t>
            </w:r>
            <w:r w:rsidR="00EC7932" w:rsidRPr="00FE2085">
              <w:t>Más intézmények és szervek</w:t>
            </w:r>
            <w:r w:rsidR="00C701DE" w:rsidRPr="00FE2085">
              <w:t>/</w:t>
            </w:r>
            <w:r w:rsidR="00EC7932" w:rsidRPr="00FE2085">
              <w:t>Istituzzjonijiet u korpi oħra</w:t>
            </w:r>
            <w:r w:rsidR="00007788" w:rsidRPr="00FE2085">
              <w:t>/</w:t>
            </w:r>
            <w:r w:rsidR="00EC7932" w:rsidRPr="00FE2085">
              <w:t>Andere instellingen en organen</w:t>
            </w:r>
            <w:r w:rsidR="00007788" w:rsidRPr="00FE2085">
              <w:t>/</w:t>
            </w:r>
            <w:r w:rsidR="00EC7932" w:rsidRPr="00FE2085">
              <w:t>Inne instytucje i organy</w:t>
            </w:r>
            <w:r w:rsidR="00007788" w:rsidRPr="00FE2085">
              <w:t>/</w:t>
            </w:r>
            <w:r w:rsidR="00EC7932" w:rsidRPr="00FE2085">
              <w:t>O</w:t>
            </w:r>
            <w:r w:rsidR="00C82F5B" w:rsidRPr="00FE2085">
              <w:t>utras instituições e </w:t>
            </w:r>
            <w:r w:rsidR="00EC7932" w:rsidRPr="00FE2085">
              <w:t>outros órgãos</w:t>
            </w:r>
            <w:r w:rsidR="00007788" w:rsidRPr="00FE2085">
              <w:t>/</w:t>
            </w:r>
            <w:r w:rsidR="00EC7932" w:rsidRPr="00FE2085">
              <w:t>Alte instituții și organe</w:t>
            </w:r>
            <w:r w:rsidR="00007788" w:rsidRPr="00FE2085">
              <w:t>/</w:t>
            </w:r>
            <w:r w:rsidR="00EC7932" w:rsidRPr="00FE2085">
              <w:t>Iné inštitúcie a orgány</w:t>
            </w:r>
            <w:r w:rsidR="00007788" w:rsidRPr="00FE2085">
              <w:t>/</w:t>
            </w:r>
            <w:r w:rsidR="00EC7932" w:rsidRPr="00FE2085">
              <w:t>Muut toimielimet ja elimet</w:t>
            </w:r>
            <w:r w:rsidR="00007788" w:rsidRPr="00FE2085">
              <w:t>/</w:t>
            </w:r>
            <w:r w:rsidR="00EC7932" w:rsidRPr="00FE2085">
              <w:t>Andra institutioner och organ</w:t>
            </w:r>
          </w:p>
        </w:tc>
      </w:tr>
      <w:tr w:rsidR="008452E8" w:rsidRPr="00FE2085">
        <w:trPr>
          <w:cantSplit/>
          <w:trHeight w:val="720"/>
        </w:trPr>
        <w:tc>
          <w:tcPr>
            <w:tcW w:w="1701" w:type="dxa"/>
          </w:tcPr>
          <w:p w:rsidR="008452E8" w:rsidRPr="00FE2085" w:rsidRDefault="008452E8" w:rsidP="00AD4CEB">
            <w:pPr>
              <w:pStyle w:val="AttendancePVTable"/>
            </w:pPr>
          </w:p>
        </w:tc>
        <w:tc>
          <w:tcPr>
            <w:tcW w:w="7371" w:type="dxa"/>
          </w:tcPr>
          <w:p w:rsidR="008452E8" w:rsidRPr="00FE2085" w:rsidRDefault="008452E8" w:rsidP="00AD4CEB">
            <w:pPr>
              <w:pStyle w:val="AttendancePVTable"/>
            </w:pPr>
          </w:p>
        </w:tc>
      </w:tr>
    </w:tbl>
    <w:p w:rsidR="008452E8" w:rsidRPr="00FE2085" w:rsidRDefault="008452E8" w:rsidP="005D5A08">
      <w:pPr>
        <w:pStyle w:val="AttendancePV"/>
      </w:pPr>
    </w:p>
    <w:p w:rsidR="008452E8" w:rsidRPr="00FE2085" w:rsidRDefault="008452E8" w:rsidP="005D5A08">
      <w:pPr>
        <w:pStyle w:val="AttendancePV"/>
      </w:pPr>
    </w:p>
    <w:p w:rsidR="0083601E" w:rsidRPr="00FE2085" w:rsidRDefault="0083601E" w:rsidP="005D5A08">
      <w:pPr>
        <w:pStyle w:val="AttendancePV"/>
      </w:pPr>
      <w:r w:rsidRPr="00FE2085">
        <w:br w:type="page"/>
      </w: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8452E8" w:rsidRPr="00FE2085">
        <w:trPr>
          <w:cantSplit/>
        </w:trPr>
        <w:tc>
          <w:tcPr>
            <w:tcW w:w="9072" w:type="dxa"/>
            <w:gridSpan w:val="2"/>
            <w:shd w:val="pct10" w:color="000000" w:fill="FFFFFF"/>
          </w:tcPr>
          <w:p w:rsidR="008452E8" w:rsidRPr="00FE2085" w:rsidRDefault="00C634EF" w:rsidP="005F6C89">
            <w:pPr>
              <w:pStyle w:val="AttendancePVTable"/>
            </w:pPr>
            <w:r w:rsidRPr="00FE2085">
              <w:t>Секретариат на политическите групи/Secretaría de los Grupos políticos/Sekretariát politických skupin/Gruppernes sekretariat/ Sekretariat der Fraktionen/Fraktsioonide sekretariaat/Γραμματεία των Πολιτικών Ομάδων/Secretariats of p</w:t>
            </w:r>
            <w:r w:rsidR="00BF102E" w:rsidRPr="00FE2085">
              <w:t>olitical groups/Secrétariat des </w:t>
            </w:r>
            <w:r w:rsidRPr="00FE2085">
              <w:t>groupes politiques</w:t>
            </w:r>
            <w:r w:rsidR="00553CD4" w:rsidRPr="00FE2085">
              <w:t>/Tajništva klubova zastupnika</w:t>
            </w:r>
            <w:r w:rsidRPr="00FE2085">
              <w:t>/Segreteria gruppi politici/Politisko grupu sekretariāts/Frakcijų sekretoriai/</w:t>
            </w:r>
            <w:r w:rsidR="00CD01A6" w:rsidRPr="00FE2085">
              <w:t xml:space="preserve"> </w:t>
            </w:r>
            <w:r w:rsidRPr="00FE2085">
              <w:t>Képviselőcsoportok titkársága/Segretarjat gruppi politiċi/Fractiesecretariaten/Sekretariat Grup Politycznych/</w:t>
            </w:r>
            <w:r w:rsidR="006D0C4F" w:rsidRPr="00FE2085">
              <w:t>Secretariado</w:t>
            </w:r>
            <w:r w:rsidRPr="00FE2085">
              <w:t xml:space="preserve"> dos grupos políticos/Secretariate grupuri politice/Sekretariát politických skupín/Sekretariat politič</w:t>
            </w:r>
            <w:r w:rsidR="00CD01A6" w:rsidRPr="00FE2085">
              <w:t xml:space="preserve">nih skupin/Poliittisten ryhmien </w:t>
            </w:r>
            <w:r w:rsidRPr="00FE2085">
              <w:t>sihteeristöt/</w:t>
            </w:r>
            <w:r w:rsidR="005F6C89" w:rsidRPr="00FE2085">
              <w:t xml:space="preserve"> De politiska gruppernas sekretariat</w:t>
            </w:r>
          </w:p>
        </w:tc>
      </w:tr>
      <w:tr w:rsidR="008452E8" w:rsidRPr="00FE2085">
        <w:trPr>
          <w:cantSplit/>
        </w:trPr>
        <w:tc>
          <w:tcPr>
            <w:tcW w:w="1701" w:type="dxa"/>
            <w:shd w:val="clear" w:color="auto" w:fill="FFFFFF"/>
          </w:tcPr>
          <w:p w:rsidR="008452E8" w:rsidRPr="00FE2085" w:rsidRDefault="008452E8" w:rsidP="00A66B35">
            <w:pPr>
              <w:pStyle w:val="AttendancePVTable"/>
            </w:pPr>
            <w:r w:rsidRPr="00FE2085">
              <w:t>PPE</w:t>
            </w:r>
          </w:p>
          <w:p w:rsidR="008452E8" w:rsidRPr="00FE2085" w:rsidRDefault="00CE5AEB" w:rsidP="00A66B35">
            <w:pPr>
              <w:pStyle w:val="AttendancePVTable"/>
            </w:pPr>
            <w:r w:rsidRPr="00FE2085">
              <w:t>S&amp;D</w:t>
            </w:r>
          </w:p>
          <w:p w:rsidR="00D96911" w:rsidRPr="00FE2085" w:rsidRDefault="00D96911" w:rsidP="00D96911">
            <w:pPr>
              <w:pStyle w:val="AttendancePVTable"/>
            </w:pPr>
            <w:r w:rsidRPr="00FE2085">
              <w:t>PfE</w:t>
            </w:r>
          </w:p>
          <w:p w:rsidR="00D96911" w:rsidRPr="00FE2085" w:rsidRDefault="00D96911" w:rsidP="00D96911">
            <w:pPr>
              <w:pStyle w:val="AttendancePVTable"/>
            </w:pPr>
            <w:r w:rsidRPr="00FE2085">
              <w:t>ECR</w:t>
            </w:r>
          </w:p>
          <w:p w:rsidR="00A5325A" w:rsidRPr="00FE2085" w:rsidRDefault="00A5325A" w:rsidP="00A66B35">
            <w:pPr>
              <w:pStyle w:val="AttendancePVTable"/>
            </w:pPr>
            <w:r w:rsidRPr="00FE2085">
              <w:t>Renew</w:t>
            </w:r>
          </w:p>
          <w:p w:rsidR="00A5325A" w:rsidRPr="00FE2085" w:rsidRDefault="006D6EB9" w:rsidP="006D6EB9">
            <w:pPr>
              <w:pStyle w:val="AttendancePVTable"/>
            </w:pPr>
            <w:r w:rsidRPr="00FE2085">
              <w:t>Verts/ALE</w:t>
            </w:r>
          </w:p>
          <w:p w:rsidR="008452E8" w:rsidRPr="00FE2085" w:rsidRDefault="00DC507B" w:rsidP="00A66B35">
            <w:pPr>
              <w:pStyle w:val="AttendancePVTable"/>
            </w:pPr>
            <w:r w:rsidRPr="00FE2085">
              <w:t>The Left</w:t>
            </w:r>
          </w:p>
          <w:p w:rsidR="00DD11C0" w:rsidRPr="00FE2085" w:rsidRDefault="00DD11C0" w:rsidP="00DD11C0">
            <w:pPr>
              <w:pStyle w:val="AttendancePVTable"/>
            </w:pPr>
            <w:r w:rsidRPr="00FE2085">
              <w:t>ESN</w:t>
            </w:r>
          </w:p>
          <w:p w:rsidR="008452E8" w:rsidRPr="00FE2085" w:rsidRDefault="008452E8" w:rsidP="00A66B35">
            <w:pPr>
              <w:pStyle w:val="AttendancePVTable"/>
            </w:pPr>
            <w:r w:rsidRPr="00FE2085">
              <w:t>NI</w:t>
            </w:r>
          </w:p>
        </w:tc>
        <w:tc>
          <w:tcPr>
            <w:tcW w:w="7371" w:type="dxa"/>
            <w:shd w:val="clear" w:color="auto" w:fill="FFFFFF"/>
          </w:tcPr>
          <w:p w:rsidR="0006514D" w:rsidRPr="00FE2085" w:rsidRDefault="0006514D" w:rsidP="000D1273">
            <w:pPr>
              <w:pStyle w:val="AttendancePVTable"/>
            </w:pPr>
          </w:p>
        </w:tc>
      </w:tr>
    </w:tbl>
    <w:p w:rsidR="00DB5CC6" w:rsidRPr="00FE2085" w:rsidRDefault="00DB5CC6" w:rsidP="005D5A08">
      <w:pPr>
        <w:pStyle w:val="AttendancePV"/>
      </w:pPr>
    </w:p>
    <w:p w:rsidR="0083601E" w:rsidRPr="00FE2085" w:rsidRDefault="0083601E" w:rsidP="005D5A08">
      <w:pPr>
        <w:pStyle w:val="AttendancePV"/>
      </w:pPr>
    </w:p>
    <w:p w:rsidR="0083601E" w:rsidRPr="00FE2085" w:rsidRDefault="0083601E" w:rsidP="005D5A08">
      <w:pPr>
        <w:pStyle w:val="AttendancePV"/>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8452E8" w:rsidRPr="00FE2085">
        <w:trPr>
          <w:cantSplit/>
        </w:trPr>
        <w:tc>
          <w:tcPr>
            <w:tcW w:w="9072" w:type="dxa"/>
            <w:gridSpan w:val="2"/>
            <w:shd w:val="pct10" w:color="000000" w:fill="FFFFFF"/>
          </w:tcPr>
          <w:p w:rsidR="008452E8" w:rsidRPr="00FE2085" w:rsidRDefault="00DC629C" w:rsidP="00AD4CEB">
            <w:pPr>
              <w:pStyle w:val="AttendancePVTable"/>
            </w:pPr>
            <w:r w:rsidRPr="00FE2085">
              <w:br w:type="page"/>
            </w:r>
            <w:r w:rsidR="00C634EF" w:rsidRPr="00FE2085">
              <w:t xml:space="preserve">Кабинет на председателя/Gabinete del Presidente/Kancelář předsedy/Formandens Kabinet/Kabinett des Präsidenten/Presidendi kantselei/Γραφείο </w:t>
            </w:r>
            <w:r w:rsidR="005E6C44" w:rsidRPr="00FE2085">
              <w:t xml:space="preserve">του </w:t>
            </w:r>
            <w:r w:rsidR="00C634EF" w:rsidRPr="00FE2085">
              <w:t>Προέδρου/President's Office/Cabinet du Président</w:t>
            </w:r>
            <w:r w:rsidR="0070508E" w:rsidRPr="00FE2085">
              <w:t>/Ured predsjednika</w:t>
            </w:r>
            <w:r w:rsidR="00C634EF" w:rsidRPr="00FE2085">
              <w:t>/Gabinetto del Presidente/Priekšsēdētāja kabinets/Pirmininko kabinetas/Elnöki hivatal/Kabinett tal-President/Kabinet van de Voorzitter/Gabinet Przewodniczącego/Gabinete do Presidente</w:t>
            </w:r>
            <w:r w:rsidR="0082592C" w:rsidRPr="00FE2085">
              <w:t>/</w:t>
            </w:r>
            <w:r w:rsidR="00C634EF" w:rsidRPr="00FE2085">
              <w:t>Cabinet Preşedinte/Kancelária predsedu/Urad predsednika/Puhemiehen kabinetti/Talmannens kansli</w:t>
            </w:r>
          </w:p>
        </w:tc>
      </w:tr>
      <w:tr w:rsidR="008452E8" w:rsidRPr="00FE2085" w:rsidTr="003C7A12">
        <w:trPr>
          <w:cantSplit/>
          <w:trHeight w:val="510"/>
        </w:trPr>
        <w:tc>
          <w:tcPr>
            <w:tcW w:w="9072" w:type="dxa"/>
            <w:gridSpan w:val="2"/>
            <w:shd w:val="clear" w:color="auto" w:fill="FFFFFF"/>
          </w:tcPr>
          <w:p w:rsidR="008452E8" w:rsidRPr="00FE2085" w:rsidRDefault="008452E8" w:rsidP="00AD4CEB">
            <w:pPr>
              <w:pStyle w:val="AttendancePVTable"/>
            </w:pPr>
          </w:p>
        </w:tc>
      </w:tr>
      <w:tr w:rsidR="008452E8" w:rsidRPr="00FE2085">
        <w:trPr>
          <w:cantSplit/>
        </w:trPr>
        <w:tc>
          <w:tcPr>
            <w:tcW w:w="9072" w:type="dxa"/>
            <w:gridSpan w:val="2"/>
            <w:shd w:val="pct10" w:color="000000" w:fill="FFFFFF"/>
          </w:tcPr>
          <w:p w:rsidR="008452E8" w:rsidRPr="00FE2085" w:rsidRDefault="00C634EF" w:rsidP="002467F2">
            <w:pPr>
              <w:pStyle w:val="AttendancePVTable"/>
            </w:pPr>
            <w:r w:rsidRPr="00FE2085">
              <w:t>Кабинет на генералния секретар/Gabinete del Secretario General/Kancelář generálního tajemníka/Generalsekretærens Kabinet/ Kabinett des Generalsekretärs/Peasekretäri büroo/Γραφείο </w:t>
            </w:r>
            <w:r w:rsidR="005E6C44" w:rsidRPr="00FE2085">
              <w:t xml:space="preserve">του </w:t>
            </w:r>
            <w:r w:rsidRPr="00FE2085">
              <w:t xml:space="preserve">Γενικού Γραμματέα/Secretary-General's Office/Cabinet du </w:t>
            </w:r>
            <w:r w:rsidR="002467F2" w:rsidRPr="00FE2085">
              <w:t>s</w:t>
            </w:r>
            <w:r w:rsidRPr="00FE2085">
              <w:t>ecrétaire général</w:t>
            </w:r>
            <w:r w:rsidR="0070508E" w:rsidRPr="00FE2085">
              <w:t>/Ured glavnog tajnika</w:t>
            </w:r>
            <w:r w:rsidRPr="00FE2085">
              <w:t>/Gabinetto del Segretario generale/Ģenerālsekretāra kabinets/Generalinio sekretoriaus kabinetas/</w:t>
            </w:r>
            <w:r w:rsidR="003E0BDE" w:rsidRPr="00FE2085">
              <w:t xml:space="preserve"> Főtitkári </w:t>
            </w:r>
            <w:r w:rsidRPr="00FE2085">
              <w:t>hivatal/Kabinett tas-Segretarju Ġenerali/Kabinet van de secretaris-generaal/Gabinet Sekretarza Generalnego/Gabinete do Secretário-Geral/Cabinet Secretar General/Kancelária generálneho tajomníka/Urad generalnega sekretarja/Pääsihteerin kabinetti/ Generalsekreterarens kansli</w:t>
            </w:r>
          </w:p>
        </w:tc>
      </w:tr>
      <w:tr w:rsidR="008452E8" w:rsidRPr="00FE2085" w:rsidTr="003C7A12">
        <w:trPr>
          <w:cantSplit/>
          <w:trHeight w:val="510"/>
        </w:trPr>
        <w:tc>
          <w:tcPr>
            <w:tcW w:w="9072" w:type="dxa"/>
            <w:gridSpan w:val="2"/>
            <w:shd w:val="clear" w:color="auto" w:fill="FFFFFF"/>
          </w:tcPr>
          <w:p w:rsidR="008452E8" w:rsidRPr="00FE2085" w:rsidRDefault="008452E8" w:rsidP="00AD4CEB">
            <w:pPr>
              <w:pStyle w:val="AttendancePVTable"/>
            </w:pPr>
          </w:p>
        </w:tc>
      </w:tr>
      <w:tr w:rsidR="008452E8" w:rsidRPr="00FE2085">
        <w:trPr>
          <w:cantSplit/>
        </w:trPr>
        <w:tc>
          <w:tcPr>
            <w:tcW w:w="9072" w:type="dxa"/>
            <w:gridSpan w:val="2"/>
            <w:shd w:val="pct10" w:color="000000" w:fill="FFFFFF"/>
          </w:tcPr>
          <w:p w:rsidR="008452E8" w:rsidRPr="00FE2085" w:rsidRDefault="00C634EF" w:rsidP="00AD4CEB">
            <w:pPr>
              <w:pStyle w:val="AttendancePVTable"/>
            </w:pPr>
            <w:r w:rsidRPr="00FE2085">
              <w:t>Генерална дирекция/Dirección General/Generální ředitelství/Generaldirektorat/Generaldirektion/Peadirektoraat/Γενική Διεύθυνση/ Directorate-General/Direction générale</w:t>
            </w:r>
            <w:r w:rsidR="0064227F" w:rsidRPr="00FE2085">
              <w:t>/Glavna uprava</w:t>
            </w:r>
            <w:r w:rsidRPr="00FE2085">
              <w:t>/Direzione generale/Ģenerāldirektorāts/Generalinis direktoratas/Főigazgatóság/ Direttorat Ġenerali/Directoraten</w:t>
            </w:r>
            <w:r w:rsidRPr="00FE2085">
              <w:noBreakHyphen/>
              <w:t>generaal/Dyrekcja Generalna/Direcção-Geral/Direcţii Generale/Generálne riaditeľstvo/Generalni direktorat</w:t>
            </w:r>
            <w:r w:rsidR="0082592C" w:rsidRPr="00FE2085">
              <w:t>/</w:t>
            </w:r>
            <w:r w:rsidRPr="00FE2085">
              <w:t>Pääosasto/Generaldirektorat</w:t>
            </w:r>
          </w:p>
        </w:tc>
      </w:tr>
      <w:tr w:rsidR="008452E8" w:rsidRPr="00FE2085">
        <w:trPr>
          <w:cantSplit/>
          <w:trHeight w:val="720"/>
        </w:trPr>
        <w:tc>
          <w:tcPr>
            <w:tcW w:w="1701" w:type="dxa"/>
            <w:shd w:val="clear" w:color="auto" w:fill="FFFFFF"/>
          </w:tcPr>
          <w:p w:rsidR="003008E5" w:rsidRPr="00FE2085" w:rsidRDefault="003008E5" w:rsidP="003008E5">
            <w:pPr>
              <w:pStyle w:val="AttendancePVTable"/>
            </w:pPr>
            <w:r w:rsidRPr="00FE2085">
              <w:t>DG PRES</w:t>
            </w:r>
          </w:p>
          <w:p w:rsidR="003008E5" w:rsidRPr="00FE2085" w:rsidRDefault="003008E5" w:rsidP="003008E5">
            <w:pPr>
              <w:pStyle w:val="AttendancePVTable"/>
            </w:pPr>
            <w:r w:rsidRPr="00FE2085">
              <w:t>DG ECTI</w:t>
            </w:r>
          </w:p>
          <w:p w:rsidR="003008E5" w:rsidRPr="00FE2085" w:rsidRDefault="003008E5" w:rsidP="003008E5">
            <w:pPr>
              <w:pStyle w:val="AttendancePVTable"/>
            </w:pPr>
            <w:r w:rsidRPr="00FE2085">
              <w:t>DG CASP</w:t>
            </w:r>
          </w:p>
          <w:p w:rsidR="003008E5" w:rsidRPr="00FE2085" w:rsidRDefault="003008E5" w:rsidP="003008E5">
            <w:pPr>
              <w:pStyle w:val="AttendancePVTable"/>
            </w:pPr>
            <w:r w:rsidRPr="00FE2085">
              <w:t>DG IUST</w:t>
            </w:r>
          </w:p>
          <w:p w:rsidR="003008E5" w:rsidRPr="00FE2085" w:rsidRDefault="003008E5" w:rsidP="003008E5">
            <w:pPr>
              <w:pStyle w:val="AttendancePVTable"/>
            </w:pPr>
            <w:r w:rsidRPr="00FE2085">
              <w:t>DG BUDG</w:t>
            </w:r>
          </w:p>
          <w:p w:rsidR="008452E8" w:rsidRPr="00FE2085" w:rsidRDefault="008452E8" w:rsidP="00A66B35">
            <w:pPr>
              <w:pStyle w:val="AttendancePVTable"/>
            </w:pPr>
            <w:r w:rsidRPr="00FE2085">
              <w:t>DG EXPO</w:t>
            </w:r>
          </w:p>
          <w:p w:rsidR="00CA53ED" w:rsidRPr="00FE2085" w:rsidRDefault="00CA53ED" w:rsidP="00A66B35">
            <w:pPr>
              <w:pStyle w:val="AttendancePVTable"/>
            </w:pPr>
            <w:r w:rsidRPr="00FE2085">
              <w:t>DG EPRS</w:t>
            </w:r>
          </w:p>
          <w:p w:rsidR="008452E8" w:rsidRPr="00FE2085" w:rsidRDefault="008452E8" w:rsidP="00A66B35">
            <w:pPr>
              <w:pStyle w:val="AttendancePVTable"/>
            </w:pPr>
            <w:r w:rsidRPr="00FE2085">
              <w:t xml:space="preserve">DG </w:t>
            </w:r>
            <w:r w:rsidR="007C674A" w:rsidRPr="00FE2085">
              <w:t>COMM</w:t>
            </w:r>
          </w:p>
          <w:p w:rsidR="00E05CC1" w:rsidRPr="00FE2085" w:rsidRDefault="00E05CC1" w:rsidP="00E05CC1">
            <w:pPr>
              <w:pStyle w:val="AttendancePVTable"/>
            </w:pPr>
            <w:r w:rsidRPr="00FE2085">
              <w:t>DG PA</w:t>
            </w:r>
            <w:r w:rsidR="002C6A21" w:rsidRPr="00FE2085">
              <w:t>RT</w:t>
            </w:r>
          </w:p>
          <w:p w:rsidR="008452E8" w:rsidRPr="00FE2085" w:rsidRDefault="008452E8" w:rsidP="00A66B35">
            <w:pPr>
              <w:pStyle w:val="AttendancePVTable"/>
            </w:pPr>
            <w:r w:rsidRPr="00FE2085">
              <w:t>DG PERS</w:t>
            </w:r>
          </w:p>
          <w:p w:rsidR="008452E8" w:rsidRPr="00FE2085" w:rsidRDefault="007C674A" w:rsidP="00A66B35">
            <w:pPr>
              <w:pStyle w:val="AttendancePVTable"/>
            </w:pPr>
            <w:r w:rsidRPr="00FE2085">
              <w:t>DG INLO</w:t>
            </w:r>
          </w:p>
          <w:p w:rsidR="008452E8" w:rsidRPr="00FE2085" w:rsidRDefault="008452E8" w:rsidP="00A66B35">
            <w:pPr>
              <w:pStyle w:val="AttendancePVTable"/>
            </w:pPr>
            <w:r w:rsidRPr="00FE2085">
              <w:t>DG TR</w:t>
            </w:r>
            <w:r w:rsidR="007C674A" w:rsidRPr="00FE2085">
              <w:t>A</w:t>
            </w:r>
            <w:r w:rsidRPr="00FE2085">
              <w:t>D</w:t>
            </w:r>
          </w:p>
          <w:p w:rsidR="007C674A" w:rsidRPr="00FE2085" w:rsidRDefault="007C674A" w:rsidP="00A66B35">
            <w:pPr>
              <w:pStyle w:val="AttendancePVTable"/>
            </w:pPr>
            <w:r w:rsidRPr="00FE2085">
              <w:t xml:space="preserve">DG </w:t>
            </w:r>
            <w:r w:rsidR="003F18DC" w:rsidRPr="00FE2085">
              <w:t>LINC</w:t>
            </w:r>
          </w:p>
          <w:p w:rsidR="008452E8" w:rsidRPr="00FE2085" w:rsidRDefault="008452E8" w:rsidP="00A66B35">
            <w:pPr>
              <w:pStyle w:val="AttendancePVTable"/>
            </w:pPr>
            <w:r w:rsidRPr="00FE2085">
              <w:t>DG FINS</w:t>
            </w:r>
          </w:p>
          <w:p w:rsidR="00CA53ED" w:rsidRPr="00FE2085" w:rsidRDefault="00CA53ED" w:rsidP="00A66B35">
            <w:pPr>
              <w:pStyle w:val="AttendancePVTable"/>
            </w:pPr>
            <w:r w:rsidRPr="00FE2085">
              <w:t>DG ITEC</w:t>
            </w:r>
          </w:p>
          <w:p w:rsidR="007C674A" w:rsidRPr="00FE2085" w:rsidRDefault="00CA53ED" w:rsidP="00A66B35">
            <w:pPr>
              <w:pStyle w:val="AttendancePVTable"/>
            </w:pPr>
            <w:r w:rsidRPr="00FE2085">
              <w:t>DG SAFE</w:t>
            </w:r>
          </w:p>
          <w:p w:rsidR="005C0A0C" w:rsidRPr="00FE2085" w:rsidRDefault="006C5EE5" w:rsidP="001A7591">
            <w:pPr>
              <w:pStyle w:val="AttendancePVTable"/>
            </w:pPr>
            <w:r w:rsidRPr="00FE2085">
              <w:t>Legal Service</w:t>
            </w:r>
          </w:p>
        </w:tc>
        <w:tc>
          <w:tcPr>
            <w:tcW w:w="7371" w:type="dxa"/>
            <w:shd w:val="clear" w:color="auto" w:fill="FFFFFF"/>
          </w:tcPr>
          <w:p w:rsidR="005C0A0C" w:rsidRPr="00FE2085" w:rsidRDefault="005C0A0C" w:rsidP="00D83E80">
            <w:pPr>
              <w:pStyle w:val="AttendancePVTable"/>
            </w:pPr>
          </w:p>
        </w:tc>
      </w:tr>
    </w:tbl>
    <w:p w:rsidR="00801684" w:rsidRPr="00FE2085" w:rsidRDefault="00801684" w:rsidP="005D5A08">
      <w:pPr>
        <w:pStyle w:val="AttendancePV"/>
      </w:pPr>
    </w:p>
    <w:p w:rsidR="00C634EF" w:rsidRPr="00FE2085" w:rsidRDefault="00C634EF" w:rsidP="00AD4CEB">
      <w:pPr>
        <w:pStyle w:val="AttendancePVFootnote"/>
      </w:pPr>
      <w:r w:rsidRPr="00FE2085">
        <w:t xml:space="preserve">* </w:t>
      </w:r>
      <w:r w:rsidRPr="00FE2085">
        <w:tab/>
        <w:t>(P)</w:t>
      </w:r>
      <w:r w:rsidRPr="00FE2085">
        <w:tab/>
        <w:t>=</w:t>
      </w:r>
      <w:r w:rsidRPr="00FE2085">
        <w:tab/>
        <w:t>Председател/Presidente/Předseda/Formand/Vorsitzender/Esimees/Πρόεδρος/Chair/Président</w:t>
      </w:r>
      <w:r w:rsidR="00E6537C" w:rsidRPr="00FE2085">
        <w:t>/Predsjednik</w:t>
      </w:r>
      <w:r w:rsidRPr="00FE2085">
        <w:t>/Priekšsēdētājs/</w:t>
      </w:r>
      <w:r w:rsidR="00E6537C" w:rsidRPr="00FE2085">
        <w:t xml:space="preserve"> </w:t>
      </w:r>
      <w:r w:rsidRPr="00FE2085">
        <w:t>Pirmininkas/Elnök/'Chairman'/Voorzitter/Przewodniczący/Preşedinte/Predseda/Predsednik/Puheenjohtaja</w:t>
      </w:r>
      <w:r w:rsidR="0082592C" w:rsidRPr="00FE2085">
        <w:t>/</w:t>
      </w:r>
      <w:r w:rsidRPr="00FE2085">
        <w:t>Ordförande</w:t>
      </w:r>
    </w:p>
    <w:p w:rsidR="00C634EF" w:rsidRPr="00FE2085" w:rsidRDefault="00C634EF" w:rsidP="00AD4CEB">
      <w:pPr>
        <w:pStyle w:val="AttendancePVFootnote"/>
      </w:pPr>
      <w:r w:rsidRPr="00FE2085">
        <w:tab/>
        <w:t>(VP) =</w:t>
      </w:r>
      <w:r w:rsidRPr="00FE2085">
        <w:tab/>
        <w:t>Заместник-председател/Vicepresidente/Místopředseda/Næstformand/Stellvertretender Vorsitzender/Aseesimees/Αντιπρόεδρος/ Vice</w:t>
      </w:r>
      <w:r w:rsidRPr="00FE2085">
        <w:noBreakHyphen/>
        <w:t>Chair/Potpredsjednik/Vice</w:t>
      </w:r>
      <w:r w:rsidRPr="00FE2085">
        <w:noBreakHyphen/>
        <w:t>Président</w:t>
      </w:r>
      <w:r w:rsidR="00E6537C" w:rsidRPr="00FE2085">
        <w:t>/Potpredsjednik</w:t>
      </w:r>
      <w:r w:rsidRPr="00FE2085">
        <w:t>/Priekšsēdētāja vietnieks/Pirmininko pavaduotojas/Alelnök/</w:t>
      </w:r>
      <w:r w:rsidR="00E6537C" w:rsidRPr="00FE2085">
        <w:t xml:space="preserve"> </w:t>
      </w:r>
      <w:r w:rsidRPr="00FE2085">
        <w:t>Viċi 'Chairman'</w:t>
      </w:r>
      <w:r w:rsidR="0082592C" w:rsidRPr="00FE2085">
        <w:t>/</w:t>
      </w:r>
      <w:r w:rsidRPr="00FE2085">
        <w:t>Ondervoorzitter/Wiceprzewodniczący/Vice-Presidente/Vicepreşedinte/Podpredseda/Podpredsednik/</w:t>
      </w:r>
      <w:r w:rsidR="0082592C" w:rsidRPr="00FE2085">
        <w:t xml:space="preserve"> </w:t>
      </w:r>
      <w:r w:rsidRPr="00FE2085">
        <w:t>Varapuheenjohtaja</w:t>
      </w:r>
      <w:r w:rsidR="0082592C" w:rsidRPr="00FE2085">
        <w:t>/</w:t>
      </w:r>
      <w:r w:rsidRPr="00FE2085">
        <w:t>Vice ordförande</w:t>
      </w:r>
    </w:p>
    <w:p w:rsidR="00C634EF" w:rsidRPr="00FE2085" w:rsidRDefault="00C634EF" w:rsidP="00AD4CEB">
      <w:pPr>
        <w:pStyle w:val="AttendancePVFootnote"/>
      </w:pPr>
      <w:r w:rsidRPr="00FE2085">
        <w:tab/>
        <w:t>(M)</w:t>
      </w:r>
      <w:r w:rsidRPr="00FE2085">
        <w:tab/>
        <w:t>=</w:t>
      </w:r>
      <w:r w:rsidRPr="00FE2085">
        <w:tab/>
        <w:t>Член/Miembro/Člen/Medlem/Mitglied/Parlamendiliige/</w:t>
      </w:r>
      <w:r w:rsidR="000F6376" w:rsidRPr="00FE2085">
        <w:t>Βουλευτής</w:t>
      </w:r>
      <w:r w:rsidRPr="00FE2085">
        <w:t>/Member/Membre</w:t>
      </w:r>
      <w:r w:rsidR="00E6537C" w:rsidRPr="00FE2085">
        <w:t>/Član</w:t>
      </w:r>
      <w:r w:rsidRPr="00FE2085">
        <w:t>/Membro/Deputāts/Narys/Képviselő/ Membru/Lid/Członek/Membro/Membru/Člen/Poslanec/Jäsen/Ledamot</w:t>
      </w:r>
    </w:p>
    <w:p w:rsidR="006275CD" w:rsidRPr="00FE2085" w:rsidRDefault="00C634EF" w:rsidP="00AD4CEB">
      <w:pPr>
        <w:pStyle w:val="AttendancePVFootnote"/>
      </w:pPr>
      <w:r w:rsidRPr="00FE2085">
        <w:tab/>
        <w:t>(F)</w:t>
      </w:r>
      <w:r w:rsidRPr="00FE2085">
        <w:tab/>
        <w:t>=</w:t>
      </w:r>
      <w:r w:rsidRPr="00FE2085">
        <w:tab/>
        <w:t>Длъжностно лице/Funcionario/Úředník/Tjenestemand/Beamter/Ametnik/Υπάλληλος/Official/Fonctionnaire</w:t>
      </w:r>
      <w:r w:rsidR="00E6537C" w:rsidRPr="00FE2085">
        <w:t>/Dužnosnik</w:t>
      </w:r>
      <w:r w:rsidRPr="00FE2085">
        <w:t>/ Funzionario/Ierēdnis/Pareigūnas/Tisztviselő/Uffiċjal/Ambtenaar/Urzędnik/Funcionário/Funcţionar/Úradník/Uradnik/Virkamies/ Tjänsteman</w:t>
      </w:r>
    </w:p>
    <w:p w:rsidR="0022027F" w:rsidRPr="00FE2085" w:rsidRDefault="0022027F" w:rsidP="0022027F">
      <w:pPr>
        <w:pStyle w:val="AttendancePV"/>
      </w:pPr>
    </w:p>
    <w:sectPr w:rsidR="0022027F" w:rsidRPr="00FE2085" w:rsidSect="00E05F4D">
      <w:footnotePr>
        <w:numRestart w:val="eachSect"/>
      </w:footnotePr>
      <w:pgSz w:w="11907" w:h="16840" w:code="9"/>
      <w:pgMar w:top="1134" w:right="1418" w:bottom="1418" w:left="1418"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5EE5" w:rsidRPr="00E05F4D" w:rsidRDefault="006C5EE5">
      <w:r w:rsidRPr="00E05F4D">
        <w:separator/>
      </w:r>
    </w:p>
    <w:p w:rsidR="006C5EE5" w:rsidRPr="00E05F4D" w:rsidRDefault="006C5EE5"/>
  </w:endnote>
  <w:endnote w:type="continuationSeparator" w:id="0">
    <w:p w:rsidR="006C5EE5" w:rsidRPr="00E05F4D" w:rsidRDefault="006C5EE5">
      <w:r w:rsidRPr="00E05F4D">
        <w:continuationSeparator/>
      </w:r>
    </w:p>
    <w:p w:rsidR="006C5EE5" w:rsidRPr="00E05F4D" w:rsidRDefault="006C5E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DokChampa">
    <w:altName w:val="Leelawadee UI"/>
    <w:charset w:val="00"/>
    <w:family w:val="swiss"/>
    <w:pitch w:val="variable"/>
    <w:sig w:usb0="03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0000000000000000000"/>
    <w:charset w:val="8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5" w:rsidRPr="00E05F4D" w:rsidRDefault="00A13D65" w:rsidP="005A4857">
    <w:pPr>
      <w:pStyle w:val="EPFooter"/>
    </w:pPr>
    <w:r w:rsidRPr="00E05F4D">
      <w:t>PE</w:t>
    </w:r>
    <w:r w:rsidRPr="00E05F4D">
      <w:rPr>
        <w:rStyle w:val="HideTWBExt"/>
      </w:rPr>
      <w:t>&lt;NoPE&gt;</w:t>
    </w:r>
    <w:r w:rsidR="00E05F4D" w:rsidRPr="00E05F4D">
      <w:t>776.896</w:t>
    </w:r>
    <w:r w:rsidRPr="00E05F4D">
      <w:rPr>
        <w:rStyle w:val="HideTWBExt"/>
      </w:rPr>
      <w:t>&lt;/NoPE&gt;&lt;Version&gt;</w:t>
    </w:r>
    <w:r w:rsidR="006C5EE5" w:rsidRPr="00E05F4D">
      <w:t>v</w:t>
    </w:r>
    <w:r w:rsidR="00E05F4D" w:rsidRPr="00E05F4D">
      <w:t>01-00</w:t>
    </w:r>
    <w:r w:rsidRPr="00E05F4D">
      <w:rPr>
        <w:rStyle w:val="HideTWBExt"/>
      </w:rPr>
      <w:t>&lt;/Version&gt;</w:t>
    </w:r>
    <w:r w:rsidRPr="00E05F4D">
      <w:tab/>
    </w:r>
    <w:r w:rsidR="00C63E0B" w:rsidRPr="00E05F4D">
      <w:fldChar w:fldCharType="begin"/>
    </w:r>
    <w:r w:rsidR="00C63E0B" w:rsidRPr="00E05F4D">
      <w:instrText xml:space="preserve"> PAGE </w:instrText>
    </w:r>
    <w:r w:rsidR="00C63E0B" w:rsidRPr="00E05F4D">
      <w:fldChar w:fldCharType="separate"/>
    </w:r>
    <w:r w:rsidR="00FE2085">
      <w:rPr>
        <w:noProof/>
      </w:rPr>
      <w:t>10</w:t>
    </w:r>
    <w:r w:rsidR="00C63E0B" w:rsidRPr="00E05F4D">
      <w:fldChar w:fldCharType="end"/>
    </w:r>
    <w:r w:rsidR="00C63E0B" w:rsidRPr="00E05F4D">
      <w:t>/</w:t>
    </w:r>
    <w:r w:rsidR="00FE2085">
      <w:fldChar w:fldCharType="begin"/>
    </w:r>
    <w:r w:rsidR="00FE2085">
      <w:instrText xml:space="preserve"> NUMPAGES </w:instrText>
    </w:r>
    <w:r w:rsidR="00FE2085">
      <w:fldChar w:fldCharType="separate"/>
    </w:r>
    <w:r w:rsidR="00FE2085">
      <w:rPr>
        <w:noProof/>
      </w:rPr>
      <w:t>10</w:t>
    </w:r>
    <w:r w:rsidR="00FE2085">
      <w:rPr>
        <w:noProof/>
      </w:rPr>
      <w:fldChar w:fldCharType="end"/>
    </w:r>
    <w:r w:rsidRPr="00E05F4D">
      <w:tab/>
    </w:r>
    <w:r w:rsidRPr="00E05F4D">
      <w:rPr>
        <w:rStyle w:val="HideTWBExt"/>
      </w:rPr>
      <w:t>&lt;PathFdR&gt;</w:t>
    </w:r>
    <w:r w:rsidR="00E05F4D" w:rsidRPr="00E05F4D">
      <w:t>PV\1327153EN.docx</w:t>
    </w:r>
    <w:r w:rsidRPr="00E05F4D">
      <w:rPr>
        <w:rStyle w:val="HideTWBExt"/>
      </w:rPr>
      <w:t>&lt;/PathFdR&gt;</w:t>
    </w:r>
  </w:p>
  <w:p w:rsidR="00A13D65" w:rsidRPr="00E05F4D" w:rsidRDefault="00FE2085">
    <w:pPr>
      <w:pStyle w:val="EPFooter2"/>
    </w:pPr>
    <w:r>
      <w:fldChar w:fldCharType="begin"/>
    </w:r>
    <w:r>
      <w:instrText xml:space="preserve"> DOCPROPERTY "&lt;Extension&gt;" </w:instrText>
    </w:r>
    <w:r>
      <w:fldChar w:fldCharType="separate"/>
    </w:r>
    <w:r>
      <w:t>EN</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5" w:rsidRPr="00E05F4D" w:rsidRDefault="00A13D65" w:rsidP="005A4857">
    <w:pPr>
      <w:pStyle w:val="EPFooter"/>
    </w:pPr>
    <w:r w:rsidRPr="00E05F4D">
      <w:rPr>
        <w:rStyle w:val="HideTWBExt"/>
      </w:rPr>
      <w:t>&lt;PathFdR&gt;</w:t>
    </w:r>
    <w:r w:rsidR="00E05F4D" w:rsidRPr="00E05F4D">
      <w:t>PV\1327153EN.docx</w:t>
    </w:r>
    <w:r w:rsidRPr="00E05F4D">
      <w:rPr>
        <w:rStyle w:val="HideTWBExt"/>
      </w:rPr>
      <w:t>&lt;/PathFdR&gt;</w:t>
    </w:r>
    <w:r w:rsidRPr="00E05F4D">
      <w:tab/>
    </w:r>
    <w:r w:rsidR="00C63E0B" w:rsidRPr="00E05F4D">
      <w:fldChar w:fldCharType="begin"/>
    </w:r>
    <w:r w:rsidR="00C63E0B" w:rsidRPr="00E05F4D">
      <w:instrText xml:space="preserve"> PAGE </w:instrText>
    </w:r>
    <w:r w:rsidR="00C63E0B" w:rsidRPr="00E05F4D">
      <w:fldChar w:fldCharType="separate"/>
    </w:r>
    <w:r w:rsidR="00FE2085">
      <w:rPr>
        <w:noProof/>
      </w:rPr>
      <w:t>9</w:t>
    </w:r>
    <w:r w:rsidR="00C63E0B" w:rsidRPr="00E05F4D">
      <w:fldChar w:fldCharType="end"/>
    </w:r>
    <w:r w:rsidR="00C63E0B" w:rsidRPr="00E05F4D">
      <w:t>/</w:t>
    </w:r>
    <w:r w:rsidR="00FE2085">
      <w:fldChar w:fldCharType="begin"/>
    </w:r>
    <w:r w:rsidR="00FE2085">
      <w:instrText xml:space="preserve"> NUMPAGES </w:instrText>
    </w:r>
    <w:r w:rsidR="00FE2085">
      <w:fldChar w:fldCharType="separate"/>
    </w:r>
    <w:r w:rsidR="00FE2085">
      <w:rPr>
        <w:noProof/>
      </w:rPr>
      <w:t>10</w:t>
    </w:r>
    <w:r w:rsidR="00FE2085">
      <w:rPr>
        <w:noProof/>
      </w:rPr>
      <w:fldChar w:fldCharType="end"/>
    </w:r>
    <w:r w:rsidRPr="00E05F4D">
      <w:tab/>
      <w:t>PE</w:t>
    </w:r>
    <w:r w:rsidRPr="00E05F4D">
      <w:rPr>
        <w:rStyle w:val="HideTWBExt"/>
      </w:rPr>
      <w:t>&lt;NoPE&gt;</w:t>
    </w:r>
    <w:r w:rsidR="00E05F4D" w:rsidRPr="00E05F4D">
      <w:t>776.896</w:t>
    </w:r>
    <w:r w:rsidRPr="00E05F4D">
      <w:rPr>
        <w:rStyle w:val="HideTWBExt"/>
      </w:rPr>
      <w:t>&lt;/NoPE&gt;&lt;Version&gt;</w:t>
    </w:r>
    <w:r w:rsidR="006C5EE5" w:rsidRPr="00E05F4D">
      <w:t>v</w:t>
    </w:r>
    <w:r w:rsidR="00E05F4D" w:rsidRPr="00E05F4D">
      <w:t>01-00</w:t>
    </w:r>
    <w:r w:rsidRPr="00E05F4D">
      <w:rPr>
        <w:rStyle w:val="HideTWBExt"/>
      </w:rPr>
      <w:t>&lt;/Version&gt;</w:t>
    </w:r>
  </w:p>
  <w:p w:rsidR="00A13D65" w:rsidRPr="00E05F4D" w:rsidRDefault="00A13D65">
    <w:pPr>
      <w:pStyle w:val="EPFooter2"/>
      <w:tabs>
        <w:tab w:val="right" w:pos="9356"/>
      </w:tabs>
    </w:pPr>
    <w:r w:rsidRPr="00E05F4D">
      <w:tab/>
    </w:r>
    <w:r w:rsidRPr="00E05F4D">
      <w:tab/>
    </w:r>
    <w:r w:rsidR="00FE2085">
      <w:fldChar w:fldCharType="begin"/>
    </w:r>
    <w:r w:rsidR="00FE2085">
      <w:instrText xml:space="preserve"> DOCPROPERTY "&lt;Extension&gt;" </w:instrText>
    </w:r>
    <w:r w:rsidR="00FE2085">
      <w:fldChar w:fldCharType="separate"/>
    </w:r>
    <w:r w:rsidR="00FE2085">
      <w:t>EN</w:t>
    </w:r>
    <w:r w:rsidR="00FE2085">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3D65" w:rsidRPr="00E05F4D" w:rsidRDefault="00A13D65" w:rsidP="005A4857">
    <w:pPr>
      <w:pStyle w:val="EPFooter"/>
    </w:pPr>
    <w:r w:rsidRPr="00E05F4D">
      <w:rPr>
        <w:rStyle w:val="HideTWBExt"/>
      </w:rPr>
      <w:t>&lt;PathFdR&gt;</w:t>
    </w:r>
    <w:r w:rsidR="00E05F4D" w:rsidRPr="00E05F4D">
      <w:t>PV\1327153EN.docx</w:t>
    </w:r>
    <w:r w:rsidRPr="00E05F4D">
      <w:rPr>
        <w:rStyle w:val="HideTWBExt"/>
      </w:rPr>
      <w:t>&lt;/PathFdR&gt;</w:t>
    </w:r>
    <w:r w:rsidRPr="00E05F4D">
      <w:tab/>
    </w:r>
    <w:r w:rsidRPr="00E05F4D">
      <w:tab/>
      <w:t>PE</w:t>
    </w:r>
    <w:r w:rsidRPr="00E05F4D">
      <w:rPr>
        <w:rStyle w:val="HideTWBExt"/>
      </w:rPr>
      <w:t>&lt;NoPE&gt;</w:t>
    </w:r>
    <w:r w:rsidR="00E05F4D" w:rsidRPr="00E05F4D">
      <w:t>776.896</w:t>
    </w:r>
    <w:r w:rsidRPr="00E05F4D">
      <w:rPr>
        <w:rStyle w:val="HideTWBExt"/>
      </w:rPr>
      <w:t>&lt;/NoPE&gt;&lt;Version&gt;</w:t>
    </w:r>
    <w:r w:rsidR="006C5EE5" w:rsidRPr="00E05F4D">
      <w:t>v</w:t>
    </w:r>
    <w:r w:rsidR="00E05F4D" w:rsidRPr="00E05F4D">
      <w:t>01-00</w:t>
    </w:r>
    <w:r w:rsidRPr="00E05F4D">
      <w:rPr>
        <w:rStyle w:val="HideTWBExt"/>
      </w:rPr>
      <w:t>&lt;/Version&gt;</w:t>
    </w:r>
  </w:p>
  <w:p w:rsidR="00A13D65" w:rsidRPr="00E05F4D" w:rsidRDefault="00FE2085" w:rsidP="00F64B87">
    <w:pPr>
      <w:pStyle w:val="EPFooter2"/>
      <w:tabs>
        <w:tab w:val="clear" w:pos="4535"/>
        <w:tab w:val="center" w:pos="4536"/>
      </w:tabs>
    </w:pPr>
    <w:r>
      <w:fldChar w:fldCharType="begin"/>
    </w:r>
    <w:r>
      <w:instrText xml:space="preserve"> DOCPROPERTY "&lt;Extension&gt;" </w:instrText>
    </w:r>
    <w:r>
      <w:fldChar w:fldCharType="separate"/>
    </w:r>
    <w:r>
      <w:t>EN</w:t>
    </w:r>
    <w:r>
      <w:fldChar w:fldCharType="end"/>
    </w:r>
    <w:r w:rsidR="00A13D65" w:rsidRPr="00E05F4D">
      <w:tab/>
    </w:r>
    <w:r w:rsidR="00E05F4D" w:rsidRPr="00E05F4D">
      <w:rPr>
        <w:b w:val="0"/>
        <w:i/>
        <w:color w:val="C0C0C0"/>
        <w:sz w:val="22"/>
        <w:szCs w:val="22"/>
      </w:rPr>
      <w:t>United in diversity</w:t>
    </w:r>
    <w:r w:rsidR="00A13D65" w:rsidRPr="00E05F4D">
      <w:tab/>
    </w:r>
    <w:r>
      <w:fldChar w:fldCharType="begin"/>
    </w:r>
    <w:r>
      <w:instrText xml:space="preserve"> DOCPROPERTY "&lt;Extension&gt;" </w:instrText>
    </w:r>
    <w:r>
      <w:fldChar w:fldCharType="separate"/>
    </w:r>
    <w:r>
      <w:t>EN</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5EE5" w:rsidRPr="00E05F4D" w:rsidRDefault="006C5EE5">
      <w:r w:rsidRPr="00E05F4D">
        <w:separator/>
      </w:r>
    </w:p>
    <w:p w:rsidR="006C5EE5" w:rsidRPr="00E05F4D" w:rsidRDefault="006C5EE5"/>
  </w:footnote>
  <w:footnote w:type="continuationSeparator" w:id="0">
    <w:p w:rsidR="006C5EE5" w:rsidRPr="00E05F4D" w:rsidRDefault="006C5EE5">
      <w:r w:rsidRPr="00E05F4D">
        <w:continuationSeparator/>
      </w:r>
    </w:p>
    <w:p w:rsidR="006C5EE5" w:rsidRPr="00E05F4D" w:rsidRDefault="006C5EE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F4D" w:rsidRDefault="00E05F4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F4D" w:rsidRDefault="00E05F4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5F4D" w:rsidRDefault="00E05F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82"/>
    <w:multiLevelType w:val="singleLevel"/>
    <w:tmpl w:val="9EDE335A"/>
    <w:lvl w:ilvl="0">
      <w:start w:val="1"/>
      <w:numFmt w:val="bullet"/>
      <w:lvlText w:val=""/>
      <w:lvlJc w:val="left"/>
      <w:pPr>
        <w:tabs>
          <w:tab w:val="num" w:pos="1080"/>
        </w:tabs>
        <w:ind w:left="1080" w:hanging="360"/>
      </w:pPr>
      <w:rPr>
        <w:rFonts w:ascii="Symbol" w:hAnsi="Symbol" w:hint="default"/>
      </w:rPr>
    </w:lvl>
  </w:abstractNum>
  <w:abstractNum w:abstractNumId="2" w15:restartNumberingAfterBreak="0">
    <w:nsid w:val="013E4CA5"/>
    <w:multiLevelType w:val="multilevel"/>
    <w:tmpl w:val="68563812"/>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0E2249E2"/>
    <w:multiLevelType w:val="hybridMultilevel"/>
    <w:tmpl w:val="0D68F807"/>
    <w:lvl w:ilvl="0" w:tplc="658D215E">
      <w:start w:val="1"/>
      <w:numFmt w:val="bullet"/>
      <w:lvlText w:val="·"/>
      <w:lvlJc w:val="left"/>
      <w:pPr>
        <w:tabs>
          <w:tab w:val="left" w:pos="1137"/>
        </w:tabs>
        <w:ind w:left="1137" w:hanging="400"/>
      </w:pPr>
      <w:rPr>
        <w:rFonts w:ascii="Symbol" w:hAnsi="Symbol" w:cs="Symbol"/>
        <w:color w:val="000000"/>
      </w:rPr>
    </w:lvl>
    <w:lvl w:ilvl="1" w:tplc="766EA730">
      <w:start w:val="1"/>
      <w:numFmt w:val="decimal"/>
      <w:lvlText w:val="%2."/>
      <w:lvlJc w:val="left"/>
      <w:pPr>
        <w:tabs>
          <w:tab w:val="left" w:pos="0"/>
        </w:tabs>
        <w:ind w:left="0" w:firstLine="0"/>
      </w:pPr>
      <w:rPr>
        <w:rFonts w:ascii="Times New Roman" w:hAnsi="Times New Roman" w:cs="Times New Roman"/>
        <w:color w:val="000000"/>
      </w:rPr>
    </w:lvl>
    <w:lvl w:ilvl="2" w:tplc="72ECF737">
      <w:start w:val="1"/>
      <w:numFmt w:val="decimal"/>
      <w:lvlText w:val="%3."/>
      <w:lvlJc w:val="left"/>
      <w:pPr>
        <w:tabs>
          <w:tab w:val="left" w:pos="0"/>
        </w:tabs>
        <w:ind w:left="0" w:firstLine="0"/>
      </w:pPr>
      <w:rPr>
        <w:rFonts w:ascii="Times New Roman" w:hAnsi="Times New Roman" w:cs="Times New Roman"/>
        <w:color w:val="000000"/>
      </w:rPr>
    </w:lvl>
    <w:lvl w:ilvl="3" w:tplc="0C8D7414">
      <w:start w:val="1"/>
      <w:numFmt w:val="decimal"/>
      <w:lvlText w:val="%4."/>
      <w:lvlJc w:val="left"/>
      <w:pPr>
        <w:tabs>
          <w:tab w:val="left" w:pos="0"/>
        </w:tabs>
        <w:ind w:left="0" w:firstLine="0"/>
      </w:pPr>
      <w:rPr>
        <w:rFonts w:ascii="Times New Roman" w:hAnsi="Times New Roman" w:cs="Times New Roman"/>
        <w:color w:val="000000"/>
      </w:rPr>
    </w:lvl>
    <w:lvl w:ilvl="4" w:tplc="4650D37B">
      <w:start w:val="1"/>
      <w:numFmt w:val="decimal"/>
      <w:lvlText w:val="%5."/>
      <w:lvlJc w:val="left"/>
      <w:pPr>
        <w:tabs>
          <w:tab w:val="left" w:pos="0"/>
        </w:tabs>
        <w:ind w:left="0" w:firstLine="0"/>
      </w:pPr>
      <w:rPr>
        <w:rFonts w:ascii="Times New Roman" w:hAnsi="Times New Roman" w:cs="Times New Roman"/>
        <w:color w:val="000000"/>
      </w:rPr>
    </w:lvl>
    <w:lvl w:ilvl="5" w:tplc="19E1091F">
      <w:start w:val="1"/>
      <w:numFmt w:val="decimal"/>
      <w:lvlText w:val="%6."/>
      <w:lvlJc w:val="left"/>
      <w:pPr>
        <w:tabs>
          <w:tab w:val="left" w:pos="0"/>
        </w:tabs>
        <w:ind w:left="0" w:firstLine="0"/>
      </w:pPr>
      <w:rPr>
        <w:rFonts w:ascii="Times New Roman" w:hAnsi="Times New Roman" w:cs="Times New Roman"/>
        <w:color w:val="000000"/>
      </w:rPr>
    </w:lvl>
    <w:lvl w:ilvl="6" w:tplc="19649727">
      <w:start w:val="1"/>
      <w:numFmt w:val="decimal"/>
      <w:lvlText w:val="%7."/>
      <w:lvlJc w:val="left"/>
      <w:pPr>
        <w:tabs>
          <w:tab w:val="left" w:pos="0"/>
        </w:tabs>
        <w:ind w:left="0" w:firstLine="0"/>
      </w:pPr>
      <w:rPr>
        <w:rFonts w:ascii="Times New Roman" w:hAnsi="Times New Roman" w:cs="Times New Roman"/>
        <w:color w:val="000000"/>
      </w:rPr>
    </w:lvl>
    <w:lvl w:ilvl="7" w:tplc="237D8AEB">
      <w:start w:val="1"/>
      <w:numFmt w:val="decimal"/>
      <w:lvlText w:val="%8."/>
      <w:lvlJc w:val="left"/>
      <w:pPr>
        <w:tabs>
          <w:tab w:val="left" w:pos="0"/>
        </w:tabs>
        <w:ind w:left="0" w:firstLine="0"/>
      </w:pPr>
      <w:rPr>
        <w:rFonts w:ascii="Times New Roman" w:hAnsi="Times New Roman" w:cs="Times New Roman"/>
        <w:color w:val="000000"/>
      </w:rPr>
    </w:lvl>
    <w:lvl w:ilvl="8" w:tplc="29E8C3CE">
      <w:start w:val="1"/>
      <w:numFmt w:val="decimal"/>
      <w:lvlText w:val="%9."/>
      <w:lvlJc w:val="left"/>
      <w:pPr>
        <w:tabs>
          <w:tab w:val="left" w:pos="0"/>
        </w:tabs>
        <w:ind w:left="0" w:firstLine="0"/>
      </w:pPr>
      <w:rPr>
        <w:rFonts w:ascii="Times New Roman" w:hAnsi="Times New Roman" w:cs="Times New Roman"/>
        <w:color w:val="000000"/>
      </w:rPr>
    </w:lvl>
  </w:abstractNum>
  <w:abstractNum w:abstractNumId="4" w15:restartNumberingAfterBreak="0">
    <w:nsid w:val="1C58130E"/>
    <w:multiLevelType w:val="multilevel"/>
    <w:tmpl w:val="47FC11E8"/>
    <w:lvl w:ilvl="0">
      <w:start w:val="1"/>
      <w:numFmt w:val="decimal"/>
      <w:pStyle w:val="PVxHeading"/>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 w15:restartNumberingAfterBreak="0">
    <w:nsid w:val="1F7F76CF"/>
    <w:multiLevelType w:val="hybridMultilevel"/>
    <w:tmpl w:val="5F921444"/>
    <w:lvl w:ilvl="0" w:tplc="03B272C8">
      <w:start w:val="1"/>
      <w:numFmt w:val="bullet"/>
      <w:lvlText w:val="·"/>
      <w:lvlJc w:val="left"/>
      <w:pPr>
        <w:tabs>
          <w:tab w:val="left" w:pos="1137"/>
        </w:tabs>
        <w:ind w:left="1137" w:hanging="400"/>
      </w:pPr>
      <w:rPr>
        <w:rFonts w:ascii="Symbol" w:hAnsi="Symbol" w:cs="Symbol"/>
        <w:color w:val="000000"/>
      </w:rPr>
    </w:lvl>
    <w:lvl w:ilvl="1" w:tplc="51ECC62D">
      <w:start w:val="1"/>
      <w:numFmt w:val="decimal"/>
      <w:lvlText w:val="%2."/>
      <w:lvlJc w:val="left"/>
      <w:pPr>
        <w:tabs>
          <w:tab w:val="left" w:pos="0"/>
        </w:tabs>
        <w:ind w:left="0" w:firstLine="0"/>
      </w:pPr>
      <w:rPr>
        <w:rFonts w:ascii="Times New Roman" w:hAnsi="Times New Roman" w:cs="Times New Roman"/>
        <w:color w:val="000000"/>
      </w:rPr>
    </w:lvl>
    <w:lvl w:ilvl="2" w:tplc="78431B53">
      <w:start w:val="1"/>
      <w:numFmt w:val="decimal"/>
      <w:lvlText w:val="%3."/>
      <w:lvlJc w:val="left"/>
      <w:pPr>
        <w:tabs>
          <w:tab w:val="left" w:pos="0"/>
        </w:tabs>
        <w:ind w:left="0" w:firstLine="0"/>
      </w:pPr>
      <w:rPr>
        <w:rFonts w:ascii="Times New Roman" w:hAnsi="Times New Roman" w:cs="Times New Roman"/>
        <w:color w:val="000000"/>
      </w:rPr>
    </w:lvl>
    <w:lvl w:ilvl="3" w:tplc="2B03C939">
      <w:start w:val="1"/>
      <w:numFmt w:val="decimal"/>
      <w:lvlText w:val="%4."/>
      <w:lvlJc w:val="left"/>
      <w:pPr>
        <w:tabs>
          <w:tab w:val="left" w:pos="0"/>
        </w:tabs>
        <w:ind w:left="0" w:firstLine="0"/>
      </w:pPr>
      <w:rPr>
        <w:rFonts w:ascii="Times New Roman" w:hAnsi="Times New Roman" w:cs="Times New Roman"/>
        <w:color w:val="000000"/>
      </w:rPr>
    </w:lvl>
    <w:lvl w:ilvl="4" w:tplc="7D17B3E9">
      <w:start w:val="1"/>
      <w:numFmt w:val="decimal"/>
      <w:lvlText w:val="%5."/>
      <w:lvlJc w:val="left"/>
      <w:pPr>
        <w:tabs>
          <w:tab w:val="left" w:pos="0"/>
        </w:tabs>
        <w:ind w:left="0" w:firstLine="0"/>
      </w:pPr>
      <w:rPr>
        <w:rFonts w:ascii="Times New Roman" w:hAnsi="Times New Roman" w:cs="Times New Roman"/>
        <w:color w:val="000000"/>
      </w:rPr>
    </w:lvl>
    <w:lvl w:ilvl="5" w:tplc="6D1AF738">
      <w:start w:val="1"/>
      <w:numFmt w:val="decimal"/>
      <w:lvlText w:val="%6."/>
      <w:lvlJc w:val="left"/>
      <w:pPr>
        <w:tabs>
          <w:tab w:val="left" w:pos="0"/>
        </w:tabs>
        <w:ind w:left="0" w:firstLine="0"/>
      </w:pPr>
      <w:rPr>
        <w:rFonts w:ascii="Times New Roman" w:hAnsi="Times New Roman" w:cs="Times New Roman"/>
        <w:color w:val="000000"/>
      </w:rPr>
    </w:lvl>
    <w:lvl w:ilvl="6" w:tplc="0E92B195">
      <w:start w:val="1"/>
      <w:numFmt w:val="decimal"/>
      <w:lvlText w:val="%7."/>
      <w:lvlJc w:val="left"/>
      <w:pPr>
        <w:tabs>
          <w:tab w:val="left" w:pos="0"/>
        </w:tabs>
        <w:ind w:left="0" w:firstLine="0"/>
      </w:pPr>
      <w:rPr>
        <w:rFonts w:ascii="Times New Roman" w:hAnsi="Times New Roman" w:cs="Times New Roman"/>
        <w:color w:val="000000"/>
      </w:rPr>
    </w:lvl>
    <w:lvl w:ilvl="7" w:tplc="625D716A">
      <w:start w:val="1"/>
      <w:numFmt w:val="decimal"/>
      <w:lvlText w:val="%8."/>
      <w:lvlJc w:val="left"/>
      <w:pPr>
        <w:tabs>
          <w:tab w:val="left" w:pos="0"/>
        </w:tabs>
        <w:ind w:left="0" w:firstLine="0"/>
      </w:pPr>
      <w:rPr>
        <w:rFonts w:ascii="Times New Roman" w:hAnsi="Times New Roman" w:cs="Times New Roman"/>
        <w:color w:val="000000"/>
      </w:rPr>
    </w:lvl>
    <w:lvl w:ilvl="8" w:tplc="55E07E8E">
      <w:start w:val="1"/>
      <w:numFmt w:val="decimal"/>
      <w:lvlText w:val="%9."/>
      <w:lvlJc w:val="left"/>
      <w:pPr>
        <w:tabs>
          <w:tab w:val="left" w:pos="0"/>
        </w:tabs>
        <w:ind w:left="0" w:firstLine="0"/>
      </w:pPr>
      <w:rPr>
        <w:rFonts w:ascii="Times New Roman" w:hAnsi="Times New Roman" w:cs="Times New Roman"/>
        <w:color w:val="000000"/>
      </w:rPr>
    </w:lvl>
  </w:abstractNum>
  <w:abstractNum w:abstractNumId="6" w15:restartNumberingAfterBreak="0">
    <w:nsid w:val="247D0C51"/>
    <w:multiLevelType w:val="multilevel"/>
    <w:tmpl w:val="80B062B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 w15:restartNumberingAfterBreak="0">
    <w:nsid w:val="27E3788E"/>
    <w:multiLevelType w:val="multilevel"/>
    <w:tmpl w:val="F35CC88C"/>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15:restartNumberingAfterBreak="0">
    <w:nsid w:val="3EAF01B1"/>
    <w:multiLevelType w:val="singleLevel"/>
    <w:tmpl w:val="65C6BFBC"/>
    <w:lvl w:ilvl="0">
      <w:start w:val="1"/>
      <w:numFmt w:val="decimal"/>
      <w:lvlText w:val="%1."/>
      <w:lvlJc w:val="left"/>
      <w:pPr>
        <w:tabs>
          <w:tab w:val="num" w:pos="360"/>
        </w:tabs>
        <w:ind w:left="360" w:hanging="360"/>
      </w:pPr>
    </w:lvl>
  </w:abstractNum>
  <w:abstractNum w:abstractNumId="9" w15:restartNumberingAfterBreak="0">
    <w:nsid w:val="44F5C89D"/>
    <w:multiLevelType w:val="hybridMultilevel"/>
    <w:tmpl w:val="4F934932"/>
    <w:lvl w:ilvl="0" w:tplc="59431787">
      <w:start w:val="1"/>
      <w:numFmt w:val="bullet"/>
      <w:lvlText w:val="·"/>
      <w:lvlJc w:val="left"/>
      <w:pPr>
        <w:tabs>
          <w:tab w:val="left" w:pos="1137"/>
        </w:tabs>
        <w:ind w:left="1137" w:hanging="400"/>
      </w:pPr>
      <w:rPr>
        <w:rFonts w:ascii="Symbol" w:hAnsi="Symbol" w:cs="Symbol"/>
        <w:color w:val="000000"/>
      </w:rPr>
    </w:lvl>
    <w:lvl w:ilvl="1" w:tplc="5A55D247">
      <w:start w:val="1"/>
      <w:numFmt w:val="decimal"/>
      <w:lvlText w:val="%2."/>
      <w:lvlJc w:val="left"/>
      <w:pPr>
        <w:tabs>
          <w:tab w:val="left" w:pos="0"/>
        </w:tabs>
        <w:ind w:left="0" w:firstLine="0"/>
      </w:pPr>
      <w:rPr>
        <w:rFonts w:ascii="Times New Roman" w:hAnsi="Times New Roman" w:cs="Times New Roman"/>
        <w:color w:val="000000"/>
      </w:rPr>
    </w:lvl>
    <w:lvl w:ilvl="2" w:tplc="55641176">
      <w:start w:val="1"/>
      <w:numFmt w:val="decimal"/>
      <w:lvlText w:val="%3."/>
      <w:lvlJc w:val="left"/>
      <w:pPr>
        <w:tabs>
          <w:tab w:val="left" w:pos="0"/>
        </w:tabs>
        <w:ind w:left="0" w:firstLine="0"/>
      </w:pPr>
      <w:rPr>
        <w:rFonts w:ascii="Times New Roman" w:hAnsi="Times New Roman" w:cs="Times New Roman"/>
        <w:color w:val="000000"/>
      </w:rPr>
    </w:lvl>
    <w:lvl w:ilvl="3" w:tplc="434E9660">
      <w:start w:val="1"/>
      <w:numFmt w:val="decimal"/>
      <w:lvlText w:val="%4."/>
      <w:lvlJc w:val="left"/>
      <w:pPr>
        <w:tabs>
          <w:tab w:val="left" w:pos="0"/>
        </w:tabs>
        <w:ind w:left="0" w:firstLine="0"/>
      </w:pPr>
      <w:rPr>
        <w:rFonts w:ascii="Times New Roman" w:hAnsi="Times New Roman" w:cs="Times New Roman"/>
        <w:color w:val="000000"/>
      </w:rPr>
    </w:lvl>
    <w:lvl w:ilvl="4" w:tplc="66A38006">
      <w:start w:val="1"/>
      <w:numFmt w:val="decimal"/>
      <w:lvlText w:val="%5."/>
      <w:lvlJc w:val="left"/>
      <w:pPr>
        <w:tabs>
          <w:tab w:val="left" w:pos="0"/>
        </w:tabs>
        <w:ind w:left="0" w:firstLine="0"/>
      </w:pPr>
      <w:rPr>
        <w:rFonts w:ascii="Times New Roman" w:hAnsi="Times New Roman" w:cs="Times New Roman"/>
        <w:color w:val="000000"/>
      </w:rPr>
    </w:lvl>
    <w:lvl w:ilvl="5" w:tplc="7762B79E">
      <w:start w:val="1"/>
      <w:numFmt w:val="decimal"/>
      <w:lvlText w:val="%6."/>
      <w:lvlJc w:val="left"/>
      <w:pPr>
        <w:tabs>
          <w:tab w:val="left" w:pos="0"/>
        </w:tabs>
        <w:ind w:left="0" w:firstLine="0"/>
      </w:pPr>
      <w:rPr>
        <w:rFonts w:ascii="Times New Roman" w:hAnsi="Times New Roman" w:cs="Times New Roman"/>
        <w:color w:val="000000"/>
      </w:rPr>
    </w:lvl>
    <w:lvl w:ilvl="6" w:tplc="3FB7429D">
      <w:start w:val="1"/>
      <w:numFmt w:val="decimal"/>
      <w:lvlText w:val="%7."/>
      <w:lvlJc w:val="left"/>
      <w:pPr>
        <w:tabs>
          <w:tab w:val="left" w:pos="0"/>
        </w:tabs>
        <w:ind w:left="0" w:firstLine="0"/>
      </w:pPr>
      <w:rPr>
        <w:rFonts w:ascii="Times New Roman" w:hAnsi="Times New Roman" w:cs="Times New Roman"/>
        <w:color w:val="000000"/>
      </w:rPr>
    </w:lvl>
    <w:lvl w:ilvl="7" w:tplc="5781D804">
      <w:start w:val="1"/>
      <w:numFmt w:val="decimal"/>
      <w:lvlText w:val="%8."/>
      <w:lvlJc w:val="left"/>
      <w:pPr>
        <w:tabs>
          <w:tab w:val="left" w:pos="0"/>
        </w:tabs>
        <w:ind w:left="0" w:firstLine="0"/>
      </w:pPr>
      <w:rPr>
        <w:rFonts w:ascii="Times New Roman" w:hAnsi="Times New Roman" w:cs="Times New Roman"/>
        <w:color w:val="000000"/>
      </w:rPr>
    </w:lvl>
    <w:lvl w:ilvl="8" w:tplc="1F475732">
      <w:start w:val="1"/>
      <w:numFmt w:val="decimal"/>
      <w:lvlText w:val="%9."/>
      <w:lvlJc w:val="left"/>
      <w:pPr>
        <w:tabs>
          <w:tab w:val="left" w:pos="0"/>
        </w:tabs>
        <w:ind w:left="0" w:firstLine="0"/>
      </w:pPr>
      <w:rPr>
        <w:rFonts w:ascii="Times New Roman" w:hAnsi="Times New Roman" w:cs="Times New Roman"/>
        <w:color w:val="000000"/>
      </w:rPr>
    </w:lvl>
  </w:abstractNum>
  <w:abstractNum w:abstractNumId="10" w15:restartNumberingAfterBreak="0">
    <w:nsid w:val="4CE833CE"/>
    <w:multiLevelType w:val="multilevel"/>
    <w:tmpl w:val="74FC5176"/>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1" w15:restartNumberingAfterBreak="0">
    <w:nsid w:val="4E04E993"/>
    <w:multiLevelType w:val="hybridMultilevel"/>
    <w:tmpl w:val="396B71DA"/>
    <w:lvl w:ilvl="0" w:tplc="322C4389">
      <w:start w:val="1"/>
      <w:numFmt w:val="bullet"/>
      <w:lvlText w:val="·"/>
      <w:lvlJc w:val="left"/>
      <w:pPr>
        <w:tabs>
          <w:tab w:val="left" w:pos="1137"/>
        </w:tabs>
        <w:ind w:left="1137" w:hanging="400"/>
      </w:pPr>
      <w:rPr>
        <w:rFonts w:ascii="Symbol" w:hAnsi="Symbol" w:cs="Symbol"/>
        <w:color w:val="000000"/>
      </w:rPr>
    </w:lvl>
    <w:lvl w:ilvl="1" w:tplc="55C0256E">
      <w:start w:val="1"/>
      <w:numFmt w:val="decimal"/>
      <w:lvlText w:val="%2."/>
      <w:lvlJc w:val="left"/>
      <w:pPr>
        <w:tabs>
          <w:tab w:val="left" w:pos="0"/>
        </w:tabs>
        <w:ind w:left="0" w:firstLine="0"/>
      </w:pPr>
      <w:rPr>
        <w:rFonts w:ascii="Times New Roman" w:hAnsi="Times New Roman" w:cs="Times New Roman"/>
        <w:color w:val="000000"/>
      </w:rPr>
    </w:lvl>
    <w:lvl w:ilvl="2" w:tplc="707293C9">
      <w:start w:val="1"/>
      <w:numFmt w:val="decimal"/>
      <w:lvlText w:val="%3."/>
      <w:lvlJc w:val="left"/>
      <w:pPr>
        <w:tabs>
          <w:tab w:val="left" w:pos="0"/>
        </w:tabs>
        <w:ind w:left="0" w:firstLine="0"/>
      </w:pPr>
      <w:rPr>
        <w:rFonts w:ascii="Times New Roman" w:hAnsi="Times New Roman" w:cs="Times New Roman"/>
        <w:color w:val="000000"/>
      </w:rPr>
    </w:lvl>
    <w:lvl w:ilvl="3" w:tplc="4AF1210A">
      <w:start w:val="1"/>
      <w:numFmt w:val="decimal"/>
      <w:lvlText w:val="%4."/>
      <w:lvlJc w:val="left"/>
      <w:pPr>
        <w:tabs>
          <w:tab w:val="left" w:pos="0"/>
        </w:tabs>
        <w:ind w:left="0" w:firstLine="0"/>
      </w:pPr>
      <w:rPr>
        <w:rFonts w:ascii="Times New Roman" w:hAnsi="Times New Roman" w:cs="Times New Roman"/>
        <w:color w:val="000000"/>
      </w:rPr>
    </w:lvl>
    <w:lvl w:ilvl="4" w:tplc="77E0D7AC">
      <w:start w:val="1"/>
      <w:numFmt w:val="decimal"/>
      <w:lvlText w:val="%5."/>
      <w:lvlJc w:val="left"/>
      <w:pPr>
        <w:tabs>
          <w:tab w:val="left" w:pos="0"/>
        </w:tabs>
        <w:ind w:left="0" w:firstLine="0"/>
      </w:pPr>
      <w:rPr>
        <w:rFonts w:ascii="Times New Roman" w:hAnsi="Times New Roman" w:cs="Times New Roman"/>
        <w:color w:val="000000"/>
      </w:rPr>
    </w:lvl>
    <w:lvl w:ilvl="5" w:tplc="47AE2E4A">
      <w:start w:val="1"/>
      <w:numFmt w:val="decimal"/>
      <w:lvlText w:val="%6."/>
      <w:lvlJc w:val="left"/>
      <w:pPr>
        <w:tabs>
          <w:tab w:val="left" w:pos="0"/>
        </w:tabs>
        <w:ind w:left="0" w:firstLine="0"/>
      </w:pPr>
      <w:rPr>
        <w:rFonts w:ascii="Times New Roman" w:hAnsi="Times New Roman" w:cs="Times New Roman"/>
        <w:color w:val="000000"/>
      </w:rPr>
    </w:lvl>
    <w:lvl w:ilvl="6" w:tplc="3510D819">
      <w:start w:val="1"/>
      <w:numFmt w:val="decimal"/>
      <w:lvlText w:val="%7."/>
      <w:lvlJc w:val="left"/>
      <w:pPr>
        <w:tabs>
          <w:tab w:val="left" w:pos="0"/>
        </w:tabs>
        <w:ind w:left="0" w:firstLine="0"/>
      </w:pPr>
      <w:rPr>
        <w:rFonts w:ascii="Times New Roman" w:hAnsi="Times New Roman" w:cs="Times New Roman"/>
        <w:color w:val="000000"/>
      </w:rPr>
    </w:lvl>
    <w:lvl w:ilvl="7" w:tplc="1FE7A7AC">
      <w:start w:val="1"/>
      <w:numFmt w:val="decimal"/>
      <w:lvlText w:val="%8."/>
      <w:lvlJc w:val="left"/>
      <w:pPr>
        <w:tabs>
          <w:tab w:val="left" w:pos="0"/>
        </w:tabs>
        <w:ind w:left="0" w:firstLine="0"/>
      </w:pPr>
      <w:rPr>
        <w:rFonts w:ascii="Times New Roman" w:hAnsi="Times New Roman" w:cs="Times New Roman"/>
        <w:color w:val="000000"/>
      </w:rPr>
    </w:lvl>
    <w:lvl w:ilvl="8" w:tplc="2A5B052F">
      <w:start w:val="1"/>
      <w:numFmt w:val="decimal"/>
      <w:lvlText w:val="%9."/>
      <w:lvlJc w:val="left"/>
      <w:pPr>
        <w:tabs>
          <w:tab w:val="left" w:pos="0"/>
        </w:tabs>
        <w:ind w:left="0" w:firstLine="0"/>
      </w:pPr>
      <w:rPr>
        <w:rFonts w:ascii="Times New Roman" w:hAnsi="Times New Roman" w:cs="Times New Roman"/>
        <w:color w:val="000000"/>
      </w:rPr>
    </w:lvl>
  </w:abstractNum>
  <w:abstractNum w:abstractNumId="12" w15:restartNumberingAfterBreak="0">
    <w:nsid w:val="4FA01178"/>
    <w:multiLevelType w:val="hybridMultilevel"/>
    <w:tmpl w:val="2A8B1594"/>
    <w:lvl w:ilvl="0" w:tplc="1BA1BCDC">
      <w:start w:val="1"/>
      <w:numFmt w:val="bullet"/>
      <w:lvlText w:val="·"/>
      <w:lvlJc w:val="left"/>
      <w:pPr>
        <w:tabs>
          <w:tab w:val="left" w:pos="1137"/>
        </w:tabs>
        <w:ind w:left="1137" w:hanging="400"/>
      </w:pPr>
      <w:rPr>
        <w:rFonts w:ascii="Symbol" w:hAnsi="Symbol" w:cs="Symbol"/>
        <w:color w:val="000000"/>
      </w:rPr>
    </w:lvl>
    <w:lvl w:ilvl="1" w:tplc="00435148">
      <w:start w:val="1"/>
      <w:numFmt w:val="decimal"/>
      <w:lvlText w:val="%2."/>
      <w:lvlJc w:val="left"/>
      <w:pPr>
        <w:tabs>
          <w:tab w:val="left" w:pos="0"/>
        </w:tabs>
        <w:ind w:left="0" w:firstLine="0"/>
      </w:pPr>
      <w:rPr>
        <w:rFonts w:ascii="Times New Roman" w:hAnsi="Times New Roman" w:cs="Times New Roman"/>
        <w:color w:val="000000"/>
      </w:rPr>
    </w:lvl>
    <w:lvl w:ilvl="2" w:tplc="7DEBED16">
      <w:start w:val="1"/>
      <w:numFmt w:val="decimal"/>
      <w:lvlText w:val="%3."/>
      <w:lvlJc w:val="left"/>
      <w:pPr>
        <w:tabs>
          <w:tab w:val="left" w:pos="0"/>
        </w:tabs>
        <w:ind w:left="0" w:firstLine="0"/>
      </w:pPr>
      <w:rPr>
        <w:rFonts w:ascii="Times New Roman" w:hAnsi="Times New Roman" w:cs="Times New Roman"/>
        <w:color w:val="000000"/>
      </w:rPr>
    </w:lvl>
    <w:lvl w:ilvl="3" w:tplc="0B922838">
      <w:start w:val="1"/>
      <w:numFmt w:val="decimal"/>
      <w:lvlText w:val="%4."/>
      <w:lvlJc w:val="left"/>
      <w:pPr>
        <w:tabs>
          <w:tab w:val="left" w:pos="0"/>
        </w:tabs>
        <w:ind w:left="0" w:firstLine="0"/>
      </w:pPr>
      <w:rPr>
        <w:rFonts w:ascii="Times New Roman" w:hAnsi="Times New Roman" w:cs="Times New Roman"/>
        <w:color w:val="000000"/>
      </w:rPr>
    </w:lvl>
    <w:lvl w:ilvl="4" w:tplc="64841973">
      <w:start w:val="1"/>
      <w:numFmt w:val="decimal"/>
      <w:lvlText w:val="%5."/>
      <w:lvlJc w:val="left"/>
      <w:pPr>
        <w:tabs>
          <w:tab w:val="left" w:pos="0"/>
        </w:tabs>
        <w:ind w:left="0" w:firstLine="0"/>
      </w:pPr>
      <w:rPr>
        <w:rFonts w:ascii="Times New Roman" w:hAnsi="Times New Roman" w:cs="Times New Roman"/>
        <w:color w:val="000000"/>
      </w:rPr>
    </w:lvl>
    <w:lvl w:ilvl="5" w:tplc="219B9B11">
      <w:start w:val="1"/>
      <w:numFmt w:val="decimal"/>
      <w:lvlText w:val="%6."/>
      <w:lvlJc w:val="left"/>
      <w:pPr>
        <w:tabs>
          <w:tab w:val="left" w:pos="0"/>
        </w:tabs>
        <w:ind w:left="0" w:firstLine="0"/>
      </w:pPr>
      <w:rPr>
        <w:rFonts w:ascii="Times New Roman" w:hAnsi="Times New Roman" w:cs="Times New Roman"/>
        <w:color w:val="000000"/>
      </w:rPr>
    </w:lvl>
    <w:lvl w:ilvl="6" w:tplc="2285D280">
      <w:start w:val="1"/>
      <w:numFmt w:val="decimal"/>
      <w:lvlText w:val="%7."/>
      <w:lvlJc w:val="left"/>
      <w:pPr>
        <w:tabs>
          <w:tab w:val="left" w:pos="0"/>
        </w:tabs>
        <w:ind w:left="0" w:firstLine="0"/>
      </w:pPr>
      <w:rPr>
        <w:rFonts w:ascii="Times New Roman" w:hAnsi="Times New Roman" w:cs="Times New Roman"/>
        <w:color w:val="000000"/>
      </w:rPr>
    </w:lvl>
    <w:lvl w:ilvl="7" w:tplc="5AFE7D99">
      <w:start w:val="1"/>
      <w:numFmt w:val="decimal"/>
      <w:lvlText w:val="%8."/>
      <w:lvlJc w:val="left"/>
      <w:pPr>
        <w:tabs>
          <w:tab w:val="left" w:pos="0"/>
        </w:tabs>
        <w:ind w:left="0" w:firstLine="0"/>
      </w:pPr>
      <w:rPr>
        <w:rFonts w:ascii="Times New Roman" w:hAnsi="Times New Roman" w:cs="Times New Roman"/>
        <w:color w:val="000000"/>
      </w:rPr>
    </w:lvl>
    <w:lvl w:ilvl="8" w:tplc="75A73163">
      <w:start w:val="1"/>
      <w:numFmt w:val="decimal"/>
      <w:lvlText w:val="%9."/>
      <w:lvlJc w:val="left"/>
      <w:pPr>
        <w:tabs>
          <w:tab w:val="left" w:pos="0"/>
        </w:tabs>
        <w:ind w:left="0" w:firstLine="0"/>
      </w:pPr>
      <w:rPr>
        <w:rFonts w:ascii="Times New Roman" w:hAnsi="Times New Roman" w:cs="Times New Roman"/>
        <w:color w:val="000000"/>
      </w:rPr>
    </w:lvl>
  </w:abstractNum>
  <w:abstractNum w:abstractNumId="13" w15:restartNumberingAfterBreak="0">
    <w:nsid w:val="505906EB"/>
    <w:multiLevelType w:val="hybridMultilevel"/>
    <w:tmpl w:val="3E187957"/>
    <w:lvl w:ilvl="0" w:tplc="10E85D68">
      <w:start w:val="1"/>
      <w:numFmt w:val="bullet"/>
      <w:lvlText w:val="·"/>
      <w:lvlJc w:val="left"/>
      <w:pPr>
        <w:tabs>
          <w:tab w:val="left" w:pos="1137"/>
        </w:tabs>
        <w:ind w:left="1137" w:hanging="400"/>
      </w:pPr>
      <w:rPr>
        <w:rFonts w:ascii="Symbol" w:hAnsi="Symbol" w:cs="Symbol"/>
        <w:color w:val="000000"/>
      </w:rPr>
    </w:lvl>
    <w:lvl w:ilvl="1" w:tplc="29E2D002">
      <w:start w:val="1"/>
      <w:numFmt w:val="decimal"/>
      <w:lvlText w:val="%2."/>
      <w:lvlJc w:val="left"/>
      <w:pPr>
        <w:tabs>
          <w:tab w:val="left" w:pos="0"/>
        </w:tabs>
        <w:ind w:left="0" w:firstLine="0"/>
      </w:pPr>
      <w:rPr>
        <w:rFonts w:ascii="Times New Roman" w:hAnsi="Times New Roman" w:cs="Times New Roman"/>
        <w:color w:val="000000"/>
      </w:rPr>
    </w:lvl>
    <w:lvl w:ilvl="2" w:tplc="72D2A2CB">
      <w:start w:val="1"/>
      <w:numFmt w:val="decimal"/>
      <w:lvlText w:val="%3."/>
      <w:lvlJc w:val="left"/>
      <w:pPr>
        <w:tabs>
          <w:tab w:val="left" w:pos="0"/>
        </w:tabs>
        <w:ind w:left="0" w:firstLine="0"/>
      </w:pPr>
      <w:rPr>
        <w:rFonts w:ascii="Times New Roman" w:hAnsi="Times New Roman" w:cs="Times New Roman"/>
        <w:color w:val="000000"/>
      </w:rPr>
    </w:lvl>
    <w:lvl w:ilvl="3" w:tplc="7E8C05C9">
      <w:start w:val="1"/>
      <w:numFmt w:val="decimal"/>
      <w:lvlText w:val="%4."/>
      <w:lvlJc w:val="left"/>
      <w:pPr>
        <w:tabs>
          <w:tab w:val="left" w:pos="0"/>
        </w:tabs>
        <w:ind w:left="0" w:firstLine="0"/>
      </w:pPr>
      <w:rPr>
        <w:rFonts w:ascii="Times New Roman" w:hAnsi="Times New Roman" w:cs="Times New Roman"/>
        <w:color w:val="000000"/>
      </w:rPr>
    </w:lvl>
    <w:lvl w:ilvl="4" w:tplc="50CC0761">
      <w:start w:val="1"/>
      <w:numFmt w:val="decimal"/>
      <w:lvlText w:val="%5."/>
      <w:lvlJc w:val="left"/>
      <w:pPr>
        <w:tabs>
          <w:tab w:val="left" w:pos="0"/>
        </w:tabs>
        <w:ind w:left="0" w:firstLine="0"/>
      </w:pPr>
      <w:rPr>
        <w:rFonts w:ascii="Times New Roman" w:hAnsi="Times New Roman" w:cs="Times New Roman"/>
        <w:color w:val="000000"/>
      </w:rPr>
    </w:lvl>
    <w:lvl w:ilvl="5" w:tplc="20DCA277">
      <w:start w:val="1"/>
      <w:numFmt w:val="decimal"/>
      <w:lvlText w:val="%6."/>
      <w:lvlJc w:val="left"/>
      <w:pPr>
        <w:tabs>
          <w:tab w:val="left" w:pos="0"/>
        </w:tabs>
        <w:ind w:left="0" w:firstLine="0"/>
      </w:pPr>
      <w:rPr>
        <w:rFonts w:ascii="Times New Roman" w:hAnsi="Times New Roman" w:cs="Times New Roman"/>
        <w:color w:val="000000"/>
      </w:rPr>
    </w:lvl>
    <w:lvl w:ilvl="6" w:tplc="76E5AAC2">
      <w:start w:val="1"/>
      <w:numFmt w:val="decimal"/>
      <w:lvlText w:val="%7."/>
      <w:lvlJc w:val="left"/>
      <w:pPr>
        <w:tabs>
          <w:tab w:val="left" w:pos="0"/>
        </w:tabs>
        <w:ind w:left="0" w:firstLine="0"/>
      </w:pPr>
      <w:rPr>
        <w:rFonts w:ascii="Times New Roman" w:hAnsi="Times New Roman" w:cs="Times New Roman"/>
        <w:color w:val="000000"/>
      </w:rPr>
    </w:lvl>
    <w:lvl w:ilvl="7" w:tplc="455BBA82">
      <w:start w:val="1"/>
      <w:numFmt w:val="decimal"/>
      <w:lvlText w:val="%8."/>
      <w:lvlJc w:val="left"/>
      <w:pPr>
        <w:tabs>
          <w:tab w:val="left" w:pos="0"/>
        </w:tabs>
        <w:ind w:left="0" w:firstLine="0"/>
      </w:pPr>
      <w:rPr>
        <w:rFonts w:ascii="Times New Roman" w:hAnsi="Times New Roman" w:cs="Times New Roman"/>
        <w:color w:val="000000"/>
      </w:rPr>
    </w:lvl>
    <w:lvl w:ilvl="8" w:tplc="3E9FE11C">
      <w:start w:val="1"/>
      <w:numFmt w:val="decimal"/>
      <w:lvlText w:val="%9."/>
      <w:lvlJc w:val="left"/>
      <w:pPr>
        <w:tabs>
          <w:tab w:val="left" w:pos="0"/>
        </w:tabs>
        <w:ind w:left="0" w:firstLine="0"/>
      </w:pPr>
      <w:rPr>
        <w:rFonts w:ascii="Times New Roman" w:hAnsi="Times New Roman" w:cs="Times New Roman"/>
        <w:color w:val="000000"/>
      </w:rPr>
    </w:lvl>
  </w:abstractNum>
  <w:abstractNum w:abstractNumId="14" w15:restartNumberingAfterBreak="0">
    <w:nsid w:val="505B84C5"/>
    <w:multiLevelType w:val="hybridMultilevel"/>
    <w:tmpl w:val="0D102EE1"/>
    <w:lvl w:ilvl="0" w:tplc="025C8191">
      <w:start w:val="1"/>
      <w:numFmt w:val="bullet"/>
      <w:lvlText w:val="·"/>
      <w:lvlJc w:val="left"/>
      <w:pPr>
        <w:tabs>
          <w:tab w:val="left" w:pos="1137"/>
        </w:tabs>
        <w:ind w:left="1137" w:hanging="400"/>
      </w:pPr>
      <w:rPr>
        <w:rFonts w:ascii="Symbol" w:hAnsi="Symbol" w:cs="Symbol"/>
        <w:color w:val="000000"/>
      </w:rPr>
    </w:lvl>
    <w:lvl w:ilvl="1" w:tplc="43BE02A7">
      <w:start w:val="1"/>
      <w:numFmt w:val="decimal"/>
      <w:lvlText w:val="%2."/>
      <w:lvlJc w:val="left"/>
      <w:pPr>
        <w:tabs>
          <w:tab w:val="left" w:pos="0"/>
        </w:tabs>
        <w:ind w:left="0" w:firstLine="0"/>
      </w:pPr>
      <w:rPr>
        <w:rFonts w:ascii="Times New Roman" w:hAnsi="Times New Roman" w:cs="Times New Roman"/>
        <w:color w:val="000000"/>
      </w:rPr>
    </w:lvl>
    <w:lvl w:ilvl="2" w:tplc="5E110D71">
      <w:start w:val="1"/>
      <w:numFmt w:val="decimal"/>
      <w:lvlText w:val="%3."/>
      <w:lvlJc w:val="left"/>
      <w:pPr>
        <w:tabs>
          <w:tab w:val="left" w:pos="0"/>
        </w:tabs>
        <w:ind w:left="0" w:firstLine="0"/>
      </w:pPr>
      <w:rPr>
        <w:rFonts w:ascii="Times New Roman" w:hAnsi="Times New Roman" w:cs="Times New Roman"/>
        <w:color w:val="000000"/>
      </w:rPr>
    </w:lvl>
    <w:lvl w:ilvl="3" w:tplc="320A88F5">
      <w:start w:val="1"/>
      <w:numFmt w:val="decimal"/>
      <w:lvlText w:val="%4."/>
      <w:lvlJc w:val="left"/>
      <w:pPr>
        <w:tabs>
          <w:tab w:val="left" w:pos="0"/>
        </w:tabs>
        <w:ind w:left="0" w:firstLine="0"/>
      </w:pPr>
      <w:rPr>
        <w:rFonts w:ascii="Times New Roman" w:hAnsi="Times New Roman" w:cs="Times New Roman"/>
        <w:color w:val="000000"/>
      </w:rPr>
    </w:lvl>
    <w:lvl w:ilvl="4" w:tplc="5CFC1F83">
      <w:start w:val="1"/>
      <w:numFmt w:val="decimal"/>
      <w:lvlText w:val="%5."/>
      <w:lvlJc w:val="left"/>
      <w:pPr>
        <w:tabs>
          <w:tab w:val="left" w:pos="0"/>
        </w:tabs>
        <w:ind w:left="0" w:firstLine="0"/>
      </w:pPr>
      <w:rPr>
        <w:rFonts w:ascii="Times New Roman" w:hAnsi="Times New Roman" w:cs="Times New Roman"/>
        <w:color w:val="000000"/>
      </w:rPr>
    </w:lvl>
    <w:lvl w:ilvl="5" w:tplc="3DAADF63">
      <w:start w:val="1"/>
      <w:numFmt w:val="decimal"/>
      <w:lvlText w:val="%6."/>
      <w:lvlJc w:val="left"/>
      <w:pPr>
        <w:tabs>
          <w:tab w:val="left" w:pos="0"/>
        </w:tabs>
        <w:ind w:left="0" w:firstLine="0"/>
      </w:pPr>
      <w:rPr>
        <w:rFonts w:ascii="Times New Roman" w:hAnsi="Times New Roman" w:cs="Times New Roman"/>
        <w:color w:val="000000"/>
      </w:rPr>
    </w:lvl>
    <w:lvl w:ilvl="6" w:tplc="4A702BA4">
      <w:start w:val="1"/>
      <w:numFmt w:val="decimal"/>
      <w:lvlText w:val="%7."/>
      <w:lvlJc w:val="left"/>
      <w:pPr>
        <w:tabs>
          <w:tab w:val="left" w:pos="0"/>
        </w:tabs>
        <w:ind w:left="0" w:firstLine="0"/>
      </w:pPr>
      <w:rPr>
        <w:rFonts w:ascii="Times New Roman" w:hAnsi="Times New Roman" w:cs="Times New Roman"/>
        <w:color w:val="000000"/>
      </w:rPr>
    </w:lvl>
    <w:lvl w:ilvl="7" w:tplc="30ED6590">
      <w:start w:val="1"/>
      <w:numFmt w:val="decimal"/>
      <w:lvlText w:val="%8."/>
      <w:lvlJc w:val="left"/>
      <w:pPr>
        <w:tabs>
          <w:tab w:val="left" w:pos="0"/>
        </w:tabs>
        <w:ind w:left="0" w:firstLine="0"/>
      </w:pPr>
      <w:rPr>
        <w:rFonts w:ascii="Times New Roman" w:hAnsi="Times New Roman" w:cs="Times New Roman"/>
        <w:color w:val="000000"/>
      </w:rPr>
    </w:lvl>
    <w:lvl w:ilvl="8" w:tplc="3A9521AD">
      <w:start w:val="1"/>
      <w:numFmt w:val="decimal"/>
      <w:lvlText w:val="%9."/>
      <w:lvlJc w:val="left"/>
      <w:pPr>
        <w:tabs>
          <w:tab w:val="left" w:pos="0"/>
        </w:tabs>
        <w:ind w:left="0" w:firstLine="0"/>
      </w:pPr>
      <w:rPr>
        <w:rFonts w:ascii="Times New Roman" w:hAnsi="Times New Roman" w:cs="Times New Roman"/>
        <w:color w:val="000000"/>
      </w:rPr>
    </w:lvl>
  </w:abstractNum>
  <w:abstractNum w:abstractNumId="15" w15:restartNumberingAfterBreak="0">
    <w:nsid w:val="5519790F"/>
    <w:multiLevelType w:val="multilevel"/>
    <w:tmpl w:val="0000000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6AD35DAB"/>
    <w:multiLevelType w:val="multilevel"/>
    <w:tmpl w:val="827EAEC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6B4F0640"/>
    <w:multiLevelType w:val="multilevel"/>
    <w:tmpl w:val="4A04118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15:restartNumberingAfterBreak="0">
    <w:nsid w:val="72E76083"/>
    <w:multiLevelType w:val="multilevel"/>
    <w:tmpl w:val="381276F4"/>
    <w:lvl w:ilvl="0">
      <w:start w:val="1"/>
      <w:numFmt w:val="lowerLetter"/>
      <w:lvlText w:val="%1)"/>
      <w:lvlJc w:val="left"/>
      <w:pPr>
        <w:tabs>
          <w:tab w:val="num" w:pos="1440"/>
        </w:tabs>
        <w:ind w:left="1440" w:hanging="72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EF4AC2C"/>
    <w:multiLevelType w:val="hybridMultilevel"/>
    <w:tmpl w:val="6B0EF4D1"/>
    <w:lvl w:ilvl="0" w:tplc="3DC6CB22">
      <w:start w:val="1"/>
      <w:numFmt w:val="bullet"/>
      <w:lvlText w:val="·"/>
      <w:lvlJc w:val="left"/>
      <w:pPr>
        <w:tabs>
          <w:tab w:val="left" w:pos="1137"/>
        </w:tabs>
        <w:ind w:left="1137" w:hanging="400"/>
      </w:pPr>
      <w:rPr>
        <w:rFonts w:ascii="Symbol" w:hAnsi="Symbol" w:cs="Symbol"/>
        <w:color w:val="000000"/>
      </w:rPr>
    </w:lvl>
    <w:lvl w:ilvl="1" w:tplc="200F211A">
      <w:start w:val="1"/>
      <w:numFmt w:val="decimal"/>
      <w:lvlText w:val="%2."/>
      <w:lvlJc w:val="left"/>
      <w:pPr>
        <w:tabs>
          <w:tab w:val="left" w:pos="0"/>
        </w:tabs>
        <w:ind w:left="0" w:firstLine="0"/>
      </w:pPr>
      <w:rPr>
        <w:rFonts w:ascii="Times New Roman" w:hAnsi="Times New Roman" w:cs="Times New Roman"/>
        <w:color w:val="000000"/>
      </w:rPr>
    </w:lvl>
    <w:lvl w:ilvl="2" w:tplc="24FA50E4">
      <w:start w:val="1"/>
      <w:numFmt w:val="decimal"/>
      <w:lvlText w:val="%3."/>
      <w:lvlJc w:val="left"/>
      <w:pPr>
        <w:tabs>
          <w:tab w:val="left" w:pos="0"/>
        </w:tabs>
        <w:ind w:left="0" w:firstLine="0"/>
      </w:pPr>
      <w:rPr>
        <w:rFonts w:ascii="Times New Roman" w:hAnsi="Times New Roman" w:cs="Times New Roman"/>
        <w:color w:val="000000"/>
      </w:rPr>
    </w:lvl>
    <w:lvl w:ilvl="3" w:tplc="3565A623">
      <w:start w:val="1"/>
      <w:numFmt w:val="decimal"/>
      <w:lvlText w:val="%4."/>
      <w:lvlJc w:val="left"/>
      <w:pPr>
        <w:tabs>
          <w:tab w:val="left" w:pos="0"/>
        </w:tabs>
        <w:ind w:left="0" w:firstLine="0"/>
      </w:pPr>
      <w:rPr>
        <w:rFonts w:ascii="Times New Roman" w:hAnsi="Times New Roman" w:cs="Times New Roman"/>
        <w:color w:val="000000"/>
      </w:rPr>
    </w:lvl>
    <w:lvl w:ilvl="4" w:tplc="2ACC3428">
      <w:start w:val="1"/>
      <w:numFmt w:val="decimal"/>
      <w:lvlText w:val="%5."/>
      <w:lvlJc w:val="left"/>
      <w:pPr>
        <w:tabs>
          <w:tab w:val="left" w:pos="0"/>
        </w:tabs>
        <w:ind w:left="0" w:firstLine="0"/>
      </w:pPr>
      <w:rPr>
        <w:rFonts w:ascii="Times New Roman" w:hAnsi="Times New Roman" w:cs="Times New Roman"/>
        <w:color w:val="000000"/>
      </w:rPr>
    </w:lvl>
    <w:lvl w:ilvl="5" w:tplc="1EFD4C5A">
      <w:start w:val="1"/>
      <w:numFmt w:val="decimal"/>
      <w:lvlText w:val="%6."/>
      <w:lvlJc w:val="left"/>
      <w:pPr>
        <w:tabs>
          <w:tab w:val="left" w:pos="0"/>
        </w:tabs>
        <w:ind w:left="0" w:firstLine="0"/>
      </w:pPr>
      <w:rPr>
        <w:rFonts w:ascii="Times New Roman" w:hAnsi="Times New Roman" w:cs="Times New Roman"/>
        <w:color w:val="000000"/>
      </w:rPr>
    </w:lvl>
    <w:lvl w:ilvl="6" w:tplc="23A391A5">
      <w:start w:val="1"/>
      <w:numFmt w:val="decimal"/>
      <w:lvlText w:val="%7."/>
      <w:lvlJc w:val="left"/>
      <w:pPr>
        <w:tabs>
          <w:tab w:val="left" w:pos="0"/>
        </w:tabs>
        <w:ind w:left="0" w:firstLine="0"/>
      </w:pPr>
      <w:rPr>
        <w:rFonts w:ascii="Times New Roman" w:hAnsi="Times New Roman" w:cs="Times New Roman"/>
        <w:color w:val="000000"/>
      </w:rPr>
    </w:lvl>
    <w:lvl w:ilvl="7" w:tplc="217D8440">
      <w:start w:val="1"/>
      <w:numFmt w:val="decimal"/>
      <w:lvlText w:val="%8."/>
      <w:lvlJc w:val="left"/>
      <w:pPr>
        <w:tabs>
          <w:tab w:val="left" w:pos="0"/>
        </w:tabs>
        <w:ind w:left="0" w:firstLine="0"/>
      </w:pPr>
      <w:rPr>
        <w:rFonts w:ascii="Times New Roman" w:hAnsi="Times New Roman" w:cs="Times New Roman"/>
        <w:color w:val="000000"/>
      </w:rPr>
    </w:lvl>
    <w:lvl w:ilvl="8" w:tplc="7C6B0DAF">
      <w:start w:val="1"/>
      <w:numFmt w:val="decimal"/>
      <w:lvlText w:val="%9."/>
      <w:lvlJc w:val="left"/>
      <w:pPr>
        <w:tabs>
          <w:tab w:val="left" w:pos="0"/>
        </w:tabs>
        <w:ind w:left="0" w:firstLine="0"/>
      </w:pPr>
      <w:rPr>
        <w:rFonts w:ascii="Times New Roman" w:hAnsi="Times New Roman" w:cs="Times New Roman"/>
        <w:color w:val="000000"/>
      </w:rPr>
    </w:lvl>
  </w:abstractNum>
  <w:num w:numId="1">
    <w:abstractNumId w:val="17"/>
  </w:num>
  <w:num w:numId="2">
    <w:abstractNumId w:val="18"/>
  </w:num>
  <w:num w:numId="3">
    <w:abstractNumId w:val="10"/>
  </w:num>
  <w:num w:numId="4">
    <w:abstractNumId w:val="8"/>
  </w:num>
  <w:num w:numId="5">
    <w:abstractNumId w:val="1"/>
  </w:num>
  <w:num w:numId="6">
    <w:abstractNumId w:val="7"/>
  </w:num>
  <w:num w:numId="7">
    <w:abstractNumId w:val="2"/>
  </w:num>
  <w:num w:numId="8">
    <w:abstractNumId w:val="10"/>
  </w:num>
  <w:num w:numId="9">
    <w:abstractNumId w:val="10"/>
  </w:num>
  <w:num w:numId="10">
    <w:abstractNumId w:val="10"/>
  </w:num>
  <w:num w:numId="11">
    <w:abstractNumId w:val="10"/>
  </w:num>
  <w:num w:numId="12">
    <w:abstractNumId w:val="10"/>
  </w:num>
  <w:num w:numId="13">
    <w:abstractNumId w:val="10"/>
  </w:num>
  <w:num w:numId="14">
    <w:abstractNumId w:val="10"/>
  </w:num>
  <w:num w:numId="15">
    <w:abstractNumId w:val="2"/>
  </w:num>
  <w:num w:numId="16">
    <w:abstractNumId w:val="2"/>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0"/>
  </w:num>
  <w:num w:numId="24">
    <w:abstractNumId w:val="2"/>
  </w:num>
  <w:num w:numId="25">
    <w:abstractNumId w:val="2"/>
  </w:num>
  <w:num w:numId="26">
    <w:abstractNumId w:val="6"/>
  </w:num>
  <w:num w:numId="27">
    <w:abstractNumId w:val="4"/>
  </w:num>
  <w:num w:numId="28">
    <w:abstractNumId w:val="16"/>
  </w:num>
  <w:num w:numId="29">
    <w:abstractNumId w:val="0"/>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
  </w:num>
  <w:num w:numId="40">
    <w:abstractNumId w:val="4"/>
  </w:num>
  <w:num w:numId="41">
    <w:abstractNumId w:val="4"/>
  </w:num>
  <w:num w:numId="42">
    <w:abstractNumId w:val="4"/>
  </w:num>
  <w:num w:numId="43">
    <w:abstractNumId w:val="4"/>
  </w:num>
  <w:num w:numId="44">
    <w:abstractNumId w:val="4"/>
  </w:num>
  <w:num w:numId="45">
    <w:abstractNumId w:val="4"/>
  </w:num>
  <w:num w:numId="46">
    <w:abstractNumId w:val="4"/>
  </w:num>
  <w:num w:numId="4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activeWritingStyle w:appName="MSWord" w:lang="pt-PT" w:vendorID="64" w:dllVersion="131078" w:nlCheck="1" w:checkStyle="0"/>
  <w:activeWritingStyle w:appName="MSWord" w:lang="en-GB" w:vendorID="64" w:dllVersion="131078" w:nlCheck="1"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displayHorizontalDrawingGridEvery w:val="0"/>
  <w:displayVerticalDrawingGridEvery w:val="0"/>
  <w:doNotUseMarginsForDrawingGridOrigin/>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HAIRMNU" w:val=" 1"/>
    <w:docVar w:name="CITYMNU" w:val=" 1"/>
    <w:docVar w:name="COMKEY" w:val="EMPL"/>
    <w:docVar w:name="LastEditedSection" w:val=" 1"/>
    <w:docVar w:name="MEETMNU" w:val="1"/>
    <w:docVar w:name="NVAR" w:val="0"/>
    <w:docVar w:name="STOREDT1" w:val="04/09/2025"/>
    <w:docVar w:name="strDocTypeID" w:val="PVx"/>
    <w:docVar w:name="strSubDir" w:val="1327"/>
    <w:docVar w:name="TXTBUREAU" w:val="x"/>
    <w:docVar w:name="TXTLANGUE" w:val="EN"/>
    <w:docVar w:name="TXTLANGUEMIN" w:val="en"/>
    <w:docVar w:name="TXTMEMBERS" w:val="Oihane Agirregoitia Martínez"/>
    <w:docVar w:name="TXTNRPE" w:val="776.896"/>
    <w:docVar w:name="TXTNRPV" w:val="(2025)0904_1"/>
    <w:docVar w:name="TXTPEorAP" w:val="PE"/>
    <w:docVar w:name="TXTROUTE" w:val="PV\1327153EN.docx"/>
    <w:docVar w:name="TXTSUBSTITUTES" w:val="Galato Alexandraki"/>
    <w:docVar w:name="TXTVERSION" w:val="01-00"/>
  </w:docVars>
  <w:rsids>
    <w:rsidRoot w:val="006C5EE5"/>
    <w:rsid w:val="00007788"/>
    <w:rsid w:val="00021AD6"/>
    <w:rsid w:val="000265BD"/>
    <w:rsid w:val="00041A79"/>
    <w:rsid w:val="00051B98"/>
    <w:rsid w:val="000533F1"/>
    <w:rsid w:val="000637F3"/>
    <w:rsid w:val="0006514D"/>
    <w:rsid w:val="0007192F"/>
    <w:rsid w:val="00092111"/>
    <w:rsid w:val="0009235A"/>
    <w:rsid w:val="00094128"/>
    <w:rsid w:val="000952B6"/>
    <w:rsid w:val="000A769E"/>
    <w:rsid w:val="000B1C1A"/>
    <w:rsid w:val="000B727D"/>
    <w:rsid w:val="000C46ED"/>
    <w:rsid w:val="000D1273"/>
    <w:rsid w:val="000D4F53"/>
    <w:rsid w:val="000D5FD7"/>
    <w:rsid w:val="000E082D"/>
    <w:rsid w:val="000F0B40"/>
    <w:rsid w:val="000F6376"/>
    <w:rsid w:val="0011399B"/>
    <w:rsid w:val="00114A86"/>
    <w:rsid w:val="001173AC"/>
    <w:rsid w:val="00164E56"/>
    <w:rsid w:val="00176DCC"/>
    <w:rsid w:val="001813D5"/>
    <w:rsid w:val="001857BA"/>
    <w:rsid w:val="00190F58"/>
    <w:rsid w:val="00194506"/>
    <w:rsid w:val="0019636C"/>
    <w:rsid w:val="001A7591"/>
    <w:rsid w:val="001C4040"/>
    <w:rsid w:val="001D14AA"/>
    <w:rsid w:val="001E20EC"/>
    <w:rsid w:val="001E4EBD"/>
    <w:rsid w:val="0020777E"/>
    <w:rsid w:val="0022027F"/>
    <w:rsid w:val="00225BAF"/>
    <w:rsid w:val="0022750E"/>
    <w:rsid w:val="00236A0D"/>
    <w:rsid w:val="002467F2"/>
    <w:rsid w:val="00250F5D"/>
    <w:rsid w:val="00251D85"/>
    <w:rsid w:val="00257C16"/>
    <w:rsid w:val="0026136B"/>
    <w:rsid w:val="002659A2"/>
    <w:rsid w:val="00273DB4"/>
    <w:rsid w:val="002753C7"/>
    <w:rsid w:val="002870DD"/>
    <w:rsid w:val="002A27BB"/>
    <w:rsid w:val="002C6A21"/>
    <w:rsid w:val="002D74B5"/>
    <w:rsid w:val="002D7816"/>
    <w:rsid w:val="002E083E"/>
    <w:rsid w:val="002E2B09"/>
    <w:rsid w:val="002E37A9"/>
    <w:rsid w:val="003008E5"/>
    <w:rsid w:val="00316C24"/>
    <w:rsid w:val="00323589"/>
    <w:rsid w:val="003345F5"/>
    <w:rsid w:val="0033767A"/>
    <w:rsid w:val="00343EBA"/>
    <w:rsid w:val="003547F9"/>
    <w:rsid w:val="003574E5"/>
    <w:rsid w:val="0036013B"/>
    <w:rsid w:val="00367FF0"/>
    <w:rsid w:val="00370637"/>
    <w:rsid w:val="00374A20"/>
    <w:rsid w:val="003A0A68"/>
    <w:rsid w:val="003A4EA4"/>
    <w:rsid w:val="003B4372"/>
    <w:rsid w:val="003C12C7"/>
    <w:rsid w:val="003C7A12"/>
    <w:rsid w:val="003D1CBB"/>
    <w:rsid w:val="003E0A41"/>
    <w:rsid w:val="003E0BDE"/>
    <w:rsid w:val="003E0D2D"/>
    <w:rsid w:val="003E582C"/>
    <w:rsid w:val="003F18DC"/>
    <w:rsid w:val="00405A95"/>
    <w:rsid w:val="004062E2"/>
    <w:rsid w:val="0045430B"/>
    <w:rsid w:val="00467244"/>
    <w:rsid w:val="00472CBA"/>
    <w:rsid w:val="00481465"/>
    <w:rsid w:val="00481807"/>
    <w:rsid w:val="0048229C"/>
    <w:rsid w:val="0049457A"/>
    <w:rsid w:val="00497850"/>
    <w:rsid w:val="004A2D31"/>
    <w:rsid w:val="004A4538"/>
    <w:rsid w:val="004A4927"/>
    <w:rsid w:val="004B094A"/>
    <w:rsid w:val="004B163A"/>
    <w:rsid w:val="004B6286"/>
    <w:rsid w:val="004C1E4A"/>
    <w:rsid w:val="004D6B1E"/>
    <w:rsid w:val="004E577D"/>
    <w:rsid w:val="004F1219"/>
    <w:rsid w:val="004F12D3"/>
    <w:rsid w:val="004F6ED0"/>
    <w:rsid w:val="004F76B3"/>
    <w:rsid w:val="00502F3D"/>
    <w:rsid w:val="00543EF6"/>
    <w:rsid w:val="00553CD4"/>
    <w:rsid w:val="00571482"/>
    <w:rsid w:val="00574D4D"/>
    <w:rsid w:val="005828F0"/>
    <w:rsid w:val="005838E8"/>
    <w:rsid w:val="00596A5E"/>
    <w:rsid w:val="005970B3"/>
    <w:rsid w:val="005A28B9"/>
    <w:rsid w:val="005A4857"/>
    <w:rsid w:val="005B7835"/>
    <w:rsid w:val="005C0A0C"/>
    <w:rsid w:val="005D2D78"/>
    <w:rsid w:val="005D4FEF"/>
    <w:rsid w:val="005D5A08"/>
    <w:rsid w:val="005E11B3"/>
    <w:rsid w:val="005E2DEF"/>
    <w:rsid w:val="005E44CD"/>
    <w:rsid w:val="005E6C44"/>
    <w:rsid w:val="005F6C89"/>
    <w:rsid w:val="006132D6"/>
    <w:rsid w:val="00615488"/>
    <w:rsid w:val="006275CD"/>
    <w:rsid w:val="00640211"/>
    <w:rsid w:val="006418F2"/>
    <w:rsid w:val="0064227F"/>
    <w:rsid w:val="00643758"/>
    <w:rsid w:val="00650AF2"/>
    <w:rsid w:val="00654687"/>
    <w:rsid w:val="00672690"/>
    <w:rsid w:val="00675887"/>
    <w:rsid w:val="0067649D"/>
    <w:rsid w:val="006B2516"/>
    <w:rsid w:val="006B2AF7"/>
    <w:rsid w:val="006C1AC2"/>
    <w:rsid w:val="006C52AC"/>
    <w:rsid w:val="006C5EE5"/>
    <w:rsid w:val="006C6F0A"/>
    <w:rsid w:val="006D0C4F"/>
    <w:rsid w:val="006D2283"/>
    <w:rsid w:val="006D3CC8"/>
    <w:rsid w:val="006D6EB9"/>
    <w:rsid w:val="006E2C80"/>
    <w:rsid w:val="00704D52"/>
    <w:rsid w:val="0070508E"/>
    <w:rsid w:val="00713B78"/>
    <w:rsid w:val="00714B01"/>
    <w:rsid w:val="00714F25"/>
    <w:rsid w:val="007153A2"/>
    <w:rsid w:val="00754C89"/>
    <w:rsid w:val="00755125"/>
    <w:rsid w:val="00765523"/>
    <w:rsid w:val="00765E1E"/>
    <w:rsid w:val="0076749D"/>
    <w:rsid w:val="007854AE"/>
    <w:rsid w:val="00785E9B"/>
    <w:rsid w:val="00792939"/>
    <w:rsid w:val="00793FC2"/>
    <w:rsid w:val="007A3289"/>
    <w:rsid w:val="007B0C9D"/>
    <w:rsid w:val="007C674A"/>
    <w:rsid w:val="007D1D46"/>
    <w:rsid w:val="007D6B19"/>
    <w:rsid w:val="007E0B3D"/>
    <w:rsid w:val="007E5C31"/>
    <w:rsid w:val="00801684"/>
    <w:rsid w:val="00803FD1"/>
    <w:rsid w:val="00804AE1"/>
    <w:rsid w:val="0082592C"/>
    <w:rsid w:val="0083601E"/>
    <w:rsid w:val="00844D91"/>
    <w:rsid w:val="008452E8"/>
    <w:rsid w:val="00872F47"/>
    <w:rsid w:val="0088003A"/>
    <w:rsid w:val="0088601A"/>
    <w:rsid w:val="00891C54"/>
    <w:rsid w:val="00897306"/>
    <w:rsid w:val="008978D3"/>
    <w:rsid w:val="008A0730"/>
    <w:rsid w:val="008A3A39"/>
    <w:rsid w:val="008A5B14"/>
    <w:rsid w:val="008A7874"/>
    <w:rsid w:val="008B0D40"/>
    <w:rsid w:val="008C12BD"/>
    <w:rsid w:val="008C3BBA"/>
    <w:rsid w:val="008D7AD4"/>
    <w:rsid w:val="008E131C"/>
    <w:rsid w:val="008E4DD5"/>
    <w:rsid w:val="008E6B98"/>
    <w:rsid w:val="008F6F69"/>
    <w:rsid w:val="008F7A17"/>
    <w:rsid w:val="00905F78"/>
    <w:rsid w:val="009119A3"/>
    <w:rsid w:val="009224D7"/>
    <w:rsid w:val="00926DB0"/>
    <w:rsid w:val="009408CB"/>
    <w:rsid w:val="0094723F"/>
    <w:rsid w:val="009515D1"/>
    <w:rsid w:val="00956466"/>
    <w:rsid w:val="00960270"/>
    <w:rsid w:val="0097066F"/>
    <w:rsid w:val="00972263"/>
    <w:rsid w:val="0099346B"/>
    <w:rsid w:val="00994629"/>
    <w:rsid w:val="009D17C3"/>
    <w:rsid w:val="009D762D"/>
    <w:rsid w:val="009E0B27"/>
    <w:rsid w:val="009E24B6"/>
    <w:rsid w:val="009E307D"/>
    <w:rsid w:val="009E36B0"/>
    <w:rsid w:val="009E7A82"/>
    <w:rsid w:val="00A00F95"/>
    <w:rsid w:val="00A13D65"/>
    <w:rsid w:val="00A13DDE"/>
    <w:rsid w:val="00A16FC5"/>
    <w:rsid w:val="00A36A4E"/>
    <w:rsid w:val="00A427A6"/>
    <w:rsid w:val="00A44C95"/>
    <w:rsid w:val="00A5325A"/>
    <w:rsid w:val="00A6035E"/>
    <w:rsid w:val="00A65248"/>
    <w:rsid w:val="00A66B35"/>
    <w:rsid w:val="00A81EEA"/>
    <w:rsid w:val="00A87091"/>
    <w:rsid w:val="00A91422"/>
    <w:rsid w:val="00A92F32"/>
    <w:rsid w:val="00AB0669"/>
    <w:rsid w:val="00AB7DBA"/>
    <w:rsid w:val="00AC4D9A"/>
    <w:rsid w:val="00AC5E30"/>
    <w:rsid w:val="00AC660B"/>
    <w:rsid w:val="00AC70F9"/>
    <w:rsid w:val="00AD4CEB"/>
    <w:rsid w:val="00AE1834"/>
    <w:rsid w:val="00AF2827"/>
    <w:rsid w:val="00B01DC3"/>
    <w:rsid w:val="00B15084"/>
    <w:rsid w:val="00B2395C"/>
    <w:rsid w:val="00B254AE"/>
    <w:rsid w:val="00B408BE"/>
    <w:rsid w:val="00B501B7"/>
    <w:rsid w:val="00B51AD5"/>
    <w:rsid w:val="00BA4044"/>
    <w:rsid w:val="00BA464F"/>
    <w:rsid w:val="00BB0B38"/>
    <w:rsid w:val="00BB151A"/>
    <w:rsid w:val="00BC7215"/>
    <w:rsid w:val="00BD3F38"/>
    <w:rsid w:val="00BF102E"/>
    <w:rsid w:val="00BF288C"/>
    <w:rsid w:val="00BF54D6"/>
    <w:rsid w:val="00C01C42"/>
    <w:rsid w:val="00C13E92"/>
    <w:rsid w:val="00C346F1"/>
    <w:rsid w:val="00C36FC4"/>
    <w:rsid w:val="00C46B37"/>
    <w:rsid w:val="00C634EF"/>
    <w:rsid w:val="00C63594"/>
    <w:rsid w:val="00C63E0B"/>
    <w:rsid w:val="00C64625"/>
    <w:rsid w:val="00C701DE"/>
    <w:rsid w:val="00C7582C"/>
    <w:rsid w:val="00C76C40"/>
    <w:rsid w:val="00C82F5B"/>
    <w:rsid w:val="00C90190"/>
    <w:rsid w:val="00C90B1B"/>
    <w:rsid w:val="00CA2394"/>
    <w:rsid w:val="00CA53ED"/>
    <w:rsid w:val="00CA70CB"/>
    <w:rsid w:val="00CB12EE"/>
    <w:rsid w:val="00CC5762"/>
    <w:rsid w:val="00CC6E1E"/>
    <w:rsid w:val="00CD01A6"/>
    <w:rsid w:val="00CD0CF5"/>
    <w:rsid w:val="00CE29F4"/>
    <w:rsid w:val="00CE5AEB"/>
    <w:rsid w:val="00CF2D24"/>
    <w:rsid w:val="00CF45C4"/>
    <w:rsid w:val="00CF78F5"/>
    <w:rsid w:val="00D077F2"/>
    <w:rsid w:val="00D11A34"/>
    <w:rsid w:val="00D225FC"/>
    <w:rsid w:val="00D329C8"/>
    <w:rsid w:val="00D342CE"/>
    <w:rsid w:val="00D374CC"/>
    <w:rsid w:val="00D45997"/>
    <w:rsid w:val="00D6668F"/>
    <w:rsid w:val="00D83E80"/>
    <w:rsid w:val="00D96911"/>
    <w:rsid w:val="00DB2330"/>
    <w:rsid w:val="00DB5CC6"/>
    <w:rsid w:val="00DB7BC4"/>
    <w:rsid w:val="00DC061F"/>
    <w:rsid w:val="00DC507B"/>
    <w:rsid w:val="00DC629C"/>
    <w:rsid w:val="00DC63A9"/>
    <w:rsid w:val="00DC7AF1"/>
    <w:rsid w:val="00DD11C0"/>
    <w:rsid w:val="00DD64B7"/>
    <w:rsid w:val="00DF0DC8"/>
    <w:rsid w:val="00E05CC1"/>
    <w:rsid w:val="00E05F4D"/>
    <w:rsid w:val="00E0762A"/>
    <w:rsid w:val="00E14108"/>
    <w:rsid w:val="00E17EDA"/>
    <w:rsid w:val="00E21182"/>
    <w:rsid w:val="00E2213D"/>
    <w:rsid w:val="00E2660A"/>
    <w:rsid w:val="00E352CD"/>
    <w:rsid w:val="00E413A9"/>
    <w:rsid w:val="00E542EE"/>
    <w:rsid w:val="00E64BA6"/>
    <w:rsid w:val="00E6537C"/>
    <w:rsid w:val="00E8424C"/>
    <w:rsid w:val="00E85748"/>
    <w:rsid w:val="00E90D86"/>
    <w:rsid w:val="00E92D38"/>
    <w:rsid w:val="00EA0B23"/>
    <w:rsid w:val="00EA74BF"/>
    <w:rsid w:val="00EA7E10"/>
    <w:rsid w:val="00EB4FBD"/>
    <w:rsid w:val="00EC7932"/>
    <w:rsid w:val="00EE0704"/>
    <w:rsid w:val="00EE1928"/>
    <w:rsid w:val="00EE3F96"/>
    <w:rsid w:val="00EF2B19"/>
    <w:rsid w:val="00F0068D"/>
    <w:rsid w:val="00F05E49"/>
    <w:rsid w:val="00F24FAF"/>
    <w:rsid w:val="00F262FB"/>
    <w:rsid w:val="00F267B4"/>
    <w:rsid w:val="00F31226"/>
    <w:rsid w:val="00F36557"/>
    <w:rsid w:val="00F4356E"/>
    <w:rsid w:val="00F51C97"/>
    <w:rsid w:val="00F5491E"/>
    <w:rsid w:val="00F60A98"/>
    <w:rsid w:val="00F64B87"/>
    <w:rsid w:val="00F84353"/>
    <w:rsid w:val="00F87059"/>
    <w:rsid w:val="00F909BF"/>
    <w:rsid w:val="00F97A4F"/>
    <w:rsid w:val="00FA0152"/>
    <w:rsid w:val="00FA60B5"/>
    <w:rsid w:val="00FA6AF5"/>
    <w:rsid w:val="00FB09D1"/>
    <w:rsid w:val="00FB3DF0"/>
    <w:rsid w:val="00FC1B11"/>
    <w:rsid w:val="00FD183B"/>
    <w:rsid w:val="00FE2085"/>
    <w:rsid w:val="00FF04B4"/>
    <w:rsid w:val="00FF4EF0"/>
    <w:rsid w:val="00FF553A"/>
  </w:rsids>
  <m:mathPr>
    <m:mathFont m:val="Cambria Math"/>
    <m:brkBin m:val="before"/>
    <m:brkBinSub m:val="--"/>
    <m:smallFrac m:val="0"/>
    <m:dispDef/>
    <m:lMargin m:val="0"/>
    <m:rMargin m:val="0"/>
    <m:defJc m:val="centerGroup"/>
    <m:wrapIndent m:val="1440"/>
    <m:intLim m:val="subSup"/>
    <m:naryLim m:val="undOvr"/>
  </m:mathPr>
  <w:themeFontLang w:val="en-GB" w:eastAsia="ja-JP"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E8AB17"/>
  <w15:chartTrackingRefBased/>
  <w15:docId w15:val="{AA723136-8817-4ACD-A787-CFA02A49B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semiHidden="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5C31"/>
    <w:pPr>
      <w:widowControl w:val="0"/>
    </w:pPr>
    <w:rPr>
      <w:snapToGrid w:val="0"/>
      <w:sz w:val="24"/>
      <w:lang w:eastAsia="en-US"/>
    </w:rPr>
  </w:style>
  <w:style w:type="paragraph" w:styleId="Heading1">
    <w:name w:val="heading 1"/>
    <w:basedOn w:val="Normal"/>
    <w:next w:val="Normal"/>
    <w:semiHidden/>
    <w:qFormat/>
    <w:pPr>
      <w:keepNext/>
      <w:widowControl/>
      <w:tabs>
        <w:tab w:val="left" w:pos="-1057"/>
        <w:tab w:val="left" w:pos="-720"/>
        <w:tab w:val="left" w:pos="0"/>
        <w:tab w:val="left" w:pos="720"/>
        <w:tab w:val="left" w:pos="2154"/>
        <w:tab w:val="left" w:pos="2880"/>
      </w:tabs>
      <w:ind w:left="2155" w:hanging="2155"/>
      <w:jc w:val="both"/>
      <w:outlineLvl w:val="0"/>
    </w:pPr>
    <w:rPr>
      <w:b/>
    </w:rPr>
  </w:style>
  <w:style w:type="paragraph" w:styleId="Heading2">
    <w:name w:val="heading 2"/>
    <w:basedOn w:val="Normal"/>
    <w:next w:val="Normal"/>
    <w:semiHidden/>
    <w:qFormat/>
    <w:pPr>
      <w:keepNext/>
      <w:spacing w:before="240" w:after="60"/>
      <w:outlineLvl w:val="1"/>
    </w:pPr>
    <w:rPr>
      <w:rFonts w:ascii="Arial" w:hAnsi="Arial"/>
      <w:b/>
      <w:i/>
    </w:rPr>
  </w:style>
  <w:style w:type="paragraph" w:styleId="Heading3">
    <w:name w:val="heading 3"/>
    <w:basedOn w:val="Normal"/>
    <w:next w:val="Normal"/>
    <w:semiHidden/>
    <w:qFormat/>
    <w:pPr>
      <w:keepNext/>
      <w:numPr>
        <w:ilvl w:val="2"/>
        <w:numId w:val="17"/>
      </w:numPr>
      <w:spacing w:before="240" w:after="60"/>
      <w:outlineLvl w:val="2"/>
    </w:pPr>
    <w:rPr>
      <w:rFonts w:ascii="Arial" w:hAnsi="Arial"/>
    </w:rPr>
  </w:style>
  <w:style w:type="paragraph" w:styleId="Heading4">
    <w:name w:val="heading 4"/>
    <w:basedOn w:val="Normal"/>
    <w:next w:val="Normal"/>
    <w:semiHidden/>
    <w:qFormat/>
    <w:pPr>
      <w:keepNext/>
      <w:numPr>
        <w:ilvl w:val="3"/>
        <w:numId w:val="18"/>
      </w:numPr>
      <w:spacing w:before="240" w:after="60"/>
      <w:outlineLvl w:val="3"/>
    </w:pPr>
    <w:rPr>
      <w:rFonts w:ascii="Arial" w:hAnsi="Arial"/>
      <w:b/>
    </w:rPr>
  </w:style>
  <w:style w:type="paragraph" w:styleId="Heading5">
    <w:name w:val="heading 5"/>
    <w:basedOn w:val="Normal"/>
    <w:next w:val="Normal"/>
    <w:semiHidden/>
    <w:qFormat/>
    <w:pPr>
      <w:numPr>
        <w:ilvl w:val="4"/>
        <w:numId w:val="19"/>
      </w:numPr>
      <w:spacing w:before="240" w:after="60"/>
      <w:outlineLvl w:val="4"/>
    </w:pPr>
    <w:rPr>
      <w:sz w:val="22"/>
    </w:rPr>
  </w:style>
  <w:style w:type="paragraph" w:styleId="Heading6">
    <w:name w:val="heading 6"/>
    <w:basedOn w:val="Normal"/>
    <w:next w:val="Normal"/>
    <w:semiHidden/>
    <w:qFormat/>
    <w:pPr>
      <w:numPr>
        <w:ilvl w:val="5"/>
        <w:numId w:val="20"/>
      </w:numPr>
      <w:spacing w:before="240" w:after="60"/>
      <w:outlineLvl w:val="5"/>
    </w:pPr>
    <w:rPr>
      <w:i/>
      <w:sz w:val="22"/>
    </w:rPr>
  </w:style>
  <w:style w:type="paragraph" w:styleId="Heading7">
    <w:name w:val="heading 7"/>
    <w:basedOn w:val="Normal"/>
    <w:next w:val="Normal"/>
    <w:semiHidden/>
    <w:qFormat/>
    <w:pPr>
      <w:numPr>
        <w:ilvl w:val="6"/>
        <w:numId w:val="21"/>
      </w:numPr>
      <w:spacing w:before="240" w:after="60"/>
      <w:outlineLvl w:val="6"/>
    </w:pPr>
    <w:rPr>
      <w:rFonts w:ascii="Arial" w:hAnsi="Arial"/>
      <w:sz w:val="20"/>
    </w:rPr>
  </w:style>
  <w:style w:type="paragraph" w:styleId="Heading8">
    <w:name w:val="heading 8"/>
    <w:basedOn w:val="Normal"/>
    <w:next w:val="Normal"/>
    <w:semiHidden/>
    <w:qFormat/>
    <w:pPr>
      <w:numPr>
        <w:ilvl w:val="7"/>
        <w:numId w:val="22"/>
      </w:numPr>
      <w:spacing w:before="240" w:after="60"/>
      <w:outlineLvl w:val="7"/>
    </w:pPr>
    <w:rPr>
      <w:rFonts w:ascii="Arial" w:hAnsi="Arial"/>
      <w:i/>
      <w:sz w:val="20"/>
    </w:rPr>
  </w:style>
  <w:style w:type="paragraph" w:styleId="Heading9">
    <w:name w:val="heading 9"/>
    <w:basedOn w:val="Normal"/>
    <w:next w:val="Normal"/>
    <w:semiHidden/>
    <w:qFormat/>
    <w:pPr>
      <w:numPr>
        <w:ilvl w:val="8"/>
        <w:numId w:val="23"/>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ttendancePV">
    <w:name w:val="AttendancePV"/>
    <w:basedOn w:val="Normal"/>
    <w:rsid w:val="00AD4CEB"/>
    <w:rPr>
      <w:sz w:val="16"/>
    </w:rPr>
  </w:style>
  <w:style w:type="paragraph" w:customStyle="1" w:styleId="PVxIndent">
    <w:name w:val="PVxIndent"/>
    <w:basedOn w:val="Normal"/>
    <w:rsid w:val="006B2AF7"/>
    <w:pPr>
      <w:ind w:left="567"/>
    </w:pPr>
  </w:style>
  <w:style w:type="paragraph" w:customStyle="1" w:styleId="PVxHeading">
    <w:name w:val="PVxHeading"/>
    <w:basedOn w:val="Normal"/>
    <w:next w:val="Normal"/>
    <w:rsid w:val="0007192F"/>
    <w:pPr>
      <w:keepNext/>
      <w:widowControl/>
      <w:numPr>
        <w:numId w:val="27"/>
      </w:numPr>
      <w:tabs>
        <w:tab w:val="right" w:pos="9072"/>
      </w:tabs>
      <w:spacing w:before="240" w:after="240"/>
    </w:pPr>
    <w:rPr>
      <w:b/>
    </w:rPr>
  </w:style>
  <w:style w:type="paragraph" w:customStyle="1" w:styleId="PVxSubheading12a">
    <w:name w:val="PVxSubheading12a"/>
    <w:basedOn w:val="Normal"/>
    <w:next w:val="Normal"/>
    <w:rsid w:val="006B2AF7"/>
    <w:pPr>
      <w:widowControl/>
      <w:spacing w:after="240"/>
      <w:ind w:left="567"/>
    </w:pPr>
    <w:rPr>
      <w:b/>
      <w:i/>
    </w:rPr>
  </w:style>
  <w:style w:type="paragraph" w:customStyle="1" w:styleId="PVxSubheadingTab12b">
    <w:name w:val="PVxSubheadingTab12b"/>
    <w:basedOn w:val="Normal"/>
    <w:rsid w:val="0048229C"/>
    <w:pPr>
      <w:tabs>
        <w:tab w:val="left" w:pos="2268"/>
      </w:tabs>
      <w:spacing w:before="240"/>
      <w:ind w:left="567"/>
    </w:pPr>
    <w:rPr>
      <w:b/>
      <w:i/>
    </w:rPr>
  </w:style>
  <w:style w:type="paragraph" w:customStyle="1" w:styleId="PVxSubheadingTab12b12a">
    <w:name w:val="PVxSubheadingTab12b12a"/>
    <w:basedOn w:val="Normal"/>
    <w:next w:val="Normal"/>
    <w:rsid w:val="0048229C"/>
    <w:pPr>
      <w:tabs>
        <w:tab w:val="left" w:pos="2268"/>
      </w:tabs>
      <w:spacing w:before="240" w:after="240"/>
      <w:ind w:left="567"/>
    </w:pPr>
    <w:rPr>
      <w:b/>
      <w:i/>
    </w:rPr>
  </w:style>
  <w:style w:type="character" w:customStyle="1" w:styleId="HideTWBExt">
    <w:name w:val="HideTWBExt"/>
    <w:rPr>
      <w:rFonts w:ascii="Arial" w:hAnsi="Arial"/>
      <w:noProof/>
      <w:vanish/>
      <w:color w:val="000080"/>
      <w:sz w:val="20"/>
    </w:rPr>
  </w:style>
  <w:style w:type="paragraph" w:customStyle="1" w:styleId="PVxIndentRightTab">
    <w:name w:val="PVxIndentRightTab"/>
    <w:basedOn w:val="Normal"/>
    <w:rsid w:val="00CD0CF5"/>
    <w:pPr>
      <w:tabs>
        <w:tab w:val="right" w:pos="9072"/>
      </w:tabs>
      <w:ind w:left="567"/>
    </w:pPr>
  </w:style>
  <w:style w:type="paragraph" w:customStyle="1" w:styleId="NormalHanging12b">
    <w:name w:val="NormalHanging12b"/>
    <w:basedOn w:val="Normal"/>
    <w:rsid w:val="004062E2"/>
    <w:pPr>
      <w:spacing w:before="240"/>
      <w:ind w:left="567" w:hanging="567"/>
    </w:pPr>
    <w:rPr>
      <w:snapToGrid/>
      <w:lang w:eastAsia="en-GB"/>
    </w:rPr>
  </w:style>
  <w:style w:type="paragraph" w:styleId="TOC1">
    <w:name w:val="toc 1"/>
    <w:basedOn w:val="Normal"/>
    <w:next w:val="Normal"/>
    <w:autoRedefine/>
    <w:uiPriority w:val="39"/>
    <w:rsid w:val="00A16FC5"/>
  </w:style>
  <w:style w:type="character" w:styleId="Hyperlink">
    <w:name w:val="Hyperlink"/>
    <w:uiPriority w:val="99"/>
    <w:semiHidden/>
    <w:rsid w:val="004A4538"/>
    <w:rPr>
      <w:color w:val="0563C1"/>
      <w:u w:val="single"/>
    </w:rPr>
  </w:style>
  <w:style w:type="paragraph" w:styleId="TOC2">
    <w:name w:val="toc 2"/>
    <w:basedOn w:val="Normal"/>
    <w:next w:val="Normal"/>
    <w:autoRedefine/>
    <w:uiPriority w:val="39"/>
    <w:rsid w:val="00A16FC5"/>
    <w:pPr>
      <w:ind w:left="426"/>
    </w:pPr>
  </w:style>
  <w:style w:type="paragraph" w:customStyle="1" w:styleId="RollCallTable">
    <w:name w:val="RollCallTable"/>
    <w:basedOn w:val="Normal"/>
    <w:rsid w:val="002659A2"/>
    <w:pPr>
      <w:spacing w:before="120" w:after="120"/>
    </w:pPr>
    <w:rPr>
      <w:sz w:val="16"/>
    </w:rPr>
  </w:style>
  <w:style w:type="paragraph" w:styleId="FootnoteText">
    <w:name w:val="footnote text"/>
    <w:basedOn w:val="Normal"/>
    <w:semiHidden/>
    <w:rPr>
      <w:sz w:val="20"/>
    </w:rPr>
  </w:style>
  <w:style w:type="paragraph" w:customStyle="1" w:styleId="RollCallSymbols12pt">
    <w:name w:val="RollCallSymbols12pt"/>
    <w:basedOn w:val="Normal"/>
    <w:rsid w:val="002659A2"/>
    <w:pPr>
      <w:spacing w:before="120" w:after="120"/>
      <w:jc w:val="center"/>
    </w:pPr>
    <w:rPr>
      <w:rFonts w:ascii="Arial" w:hAnsi="Arial"/>
      <w:b/>
      <w:bCs/>
    </w:rPr>
  </w:style>
  <w:style w:type="paragraph" w:customStyle="1" w:styleId="EPFooter2">
    <w:name w:val="EPFooter2"/>
    <w:basedOn w:val="Normal"/>
    <w:next w:val="Normal"/>
    <w:pPr>
      <w:widowControl/>
      <w:tabs>
        <w:tab w:val="center" w:pos="4535"/>
        <w:tab w:val="right" w:pos="9921"/>
      </w:tabs>
      <w:ind w:left="-850" w:right="-850"/>
    </w:pPr>
    <w:rPr>
      <w:rFonts w:ascii="Arial" w:hAnsi="Arial" w:cs="Arial"/>
      <w:b/>
      <w:snapToGrid/>
      <w:sz w:val="48"/>
    </w:rPr>
  </w:style>
  <w:style w:type="table" w:styleId="TableGrid">
    <w:name w:val="Table Grid"/>
    <w:basedOn w:val="TableNormal"/>
    <w:rsid w:val="00F6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Body">
    <w:name w:val="EPBody"/>
    <w:basedOn w:val="Normal"/>
    <w:rsid w:val="00F64B87"/>
    <w:pPr>
      <w:jc w:val="center"/>
    </w:pPr>
    <w:rPr>
      <w:rFonts w:ascii="Arial" w:hAnsi="Arial" w:cs="Arial"/>
      <w:i/>
      <w:snapToGrid/>
      <w:sz w:val="22"/>
      <w:szCs w:val="22"/>
      <w:lang w:eastAsia="en-GB"/>
    </w:rPr>
  </w:style>
  <w:style w:type="paragraph" w:customStyle="1" w:styleId="RollCallSymbols14pt">
    <w:name w:val="RollCallSymbols14pt"/>
    <w:basedOn w:val="Normal"/>
    <w:rsid w:val="002659A2"/>
    <w:pPr>
      <w:spacing w:before="120" w:after="120"/>
      <w:jc w:val="center"/>
    </w:pPr>
    <w:rPr>
      <w:rFonts w:ascii="Arial" w:hAnsi="Arial"/>
      <w:b/>
      <w:bCs/>
      <w:sz w:val="28"/>
    </w:rPr>
  </w:style>
  <w:style w:type="paragraph" w:customStyle="1" w:styleId="NormalBold12b">
    <w:name w:val="NormalBold12b"/>
    <w:basedOn w:val="Normal"/>
    <w:pPr>
      <w:spacing w:before="240"/>
    </w:pPr>
    <w:rPr>
      <w:b/>
    </w:rPr>
  </w:style>
  <w:style w:type="paragraph" w:customStyle="1" w:styleId="PVxIndentTab">
    <w:name w:val="PVxIndentTab"/>
    <w:basedOn w:val="Normal"/>
    <w:rsid w:val="004062E2"/>
    <w:pPr>
      <w:tabs>
        <w:tab w:val="left" w:pos="2268"/>
      </w:tabs>
      <w:ind w:left="567"/>
    </w:pPr>
  </w:style>
  <w:style w:type="paragraph" w:customStyle="1" w:styleId="PVxIndentTab12b">
    <w:name w:val="PVxIndentTab12b"/>
    <w:basedOn w:val="Normal"/>
    <w:next w:val="Normal"/>
    <w:rsid w:val="00CD0CF5"/>
    <w:pPr>
      <w:tabs>
        <w:tab w:val="left" w:pos="2268"/>
      </w:tabs>
      <w:spacing w:before="240"/>
      <w:ind w:left="567"/>
    </w:pPr>
  </w:style>
  <w:style w:type="paragraph" w:customStyle="1" w:styleId="PVxIndent12a">
    <w:name w:val="PVxIndent12a"/>
    <w:basedOn w:val="Normal"/>
    <w:rsid w:val="006B2AF7"/>
    <w:pPr>
      <w:spacing w:after="240"/>
      <w:ind w:left="567"/>
    </w:pPr>
  </w:style>
  <w:style w:type="paragraph" w:customStyle="1" w:styleId="RollCallVotes">
    <w:name w:val="RollCallVotes"/>
    <w:basedOn w:val="Normal"/>
    <w:rsid w:val="002659A2"/>
    <w:pPr>
      <w:spacing w:before="120" w:after="120"/>
      <w:jc w:val="center"/>
    </w:pPr>
    <w:rPr>
      <w:b/>
      <w:bCs/>
      <w:sz w:val="16"/>
    </w:rPr>
  </w:style>
  <w:style w:type="paragraph" w:customStyle="1" w:styleId="RollCallHeading">
    <w:name w:val="RollCallHeading"/>
    <w:basedOn w:val="Normal"/>
    <w:qFormat/>
    <w:rsid w:val="003A0A68"/>
    <w:pPr>
      <w:spacing w:before="480" w:after="480"/>
      <w:jc w:val="center"/>
    </w:pPr>
    <w:rPr>
      <w:b/>
      <w:sz w:val="28"/>
    </w:rPr>
  </w:style>
  <w:style w:type="character" w:customStyle="1" w:styleId="HideTWBInt">
    <w:name w:val="HideTWBInt"/>
    <w:rPr>
      <w:rFonts w:ascii="Arial" w:hAnsi="Arial" w:cs="Arial"/>
      <w:vanish/>
      <w:color w:val="808080"/>
      <w:sz w:val="20"/>
    </w:rPr>
  </w:style>
  <w:style w:type="paragraph" w:customStyle="1" w:styleId="PVxIndent12b">
    <w:name w:val="PVxIndent12b"/>
    <w:basedOn w:val="Normal"/>
    <w:next w:val="Normal"/>
    <w:rsid w:val="006B2AF7"/>
    <w:pPr>
      <w:spacing w:before="240"/>
      <w:ind w:left="567"/>
    </w:pPr>
  </w:style>
  <w:style w:type="paragraph" w:customStyle="1" w:styleId="NormalBold">
    <w:name w:val="NormalBold"/>
    <w:basedOn w:val="Normal"/>
    <w:rPr>
      <w:b/>
    </w:rPr>
  </w:style>
  <w:style w:type="paragraph" w:customStyle="1" w:styleId="LineTop">
    <w:name w:val="LineTop"/>
    <w:basedOn w:val="Normal"/>
    <w:next w:val="Normal"/>
    <w:rsid w:val="00F64B87"/>
    <w:pPr>
      <w:pBdr>
        <w:top w:val="single" w:sz="4" w:space="1" w:color="auto"/>
      </w:pBdr>
      <w:jc w:val="center"/>
    </w:pPr>
    <w:rPr>
      <w:rFonts w:ascii="Arial" w:hAnsi="Arial" w:cs="Arial"/>
      <w:snapToGrid/>
      <w:sz w:val="16"/>
      <w:szCs w:val="16"/>
      <w:lang w:eastAsia="en-GB"/>
    </w:rPr>
  </w:style>
  <w:style w:type="paragraph" w:customStyle="1" w:styleId="LineBottom">
    <w:name w:val="LineBottom"/>
    <w:basedOn w:val="Normal"/>
    <w:next w:val="Normal"/>
    <w:rsid w:val="001173AC"/>
    <w:pPr>
      <w:pBdr>
        <w:bottom w:val="single" w:sz="4" w:space="1" w:color="auto"/>
      </w:pBdr>
      <w:spacing w:after="240"/>
      <w:jc w:val="center"/>
    </w:pPr>
    <w:rPr>
      <w:rFonts w:ascii="Arial" w:hAnsi="Arial" w:cs="Arial"/>
      <w:snapToGrid/>
      <w:sz w:val="16"/>
      <w:szCs w:val="16"/>
      <w:lang w:eastAsia="en-GB"/>
    </w:rPr>
  </w:style>
  <w:style w:type="paragraph" w:customStyle="1" w:styleId="RollCallTitle">
    <w:name w:val="RollCallTitle"/>
    <w:basedOn w:val="Normal"/>
    <w:qFormat/>
    <w:rsid w:val="00AD4CEB"/>
    <w:pPr>
      <w:spacing w:after="240"/>
    </w:pPr>
  </w:style>
  <w:style w:type="paragraph" w:customStyle="1" w:styleId="RollCallContents">
    <w:name w:val="RollCallContents"/>
    <w:basedOn w:val="Normal"/>
    <w:qFormat/>
    <w:rsid w:val="00DC63A9"/>
    <w:pPr>
      <w:spacing w:before="480" w:after="480"/>
      <w:jc w:val="center"/>
    </w:pPr>
    <w:rPr>
      <w:b/>
    </w:rPr>
  </w:style>
  <w:style w:type="paragraph" w:customStyle="1" w:styleId="RollCallSubtitle">
    <w:name w:val="RollCallSubtitle"/>
    <w:basedOn w:val="RollCallTitle"/>
    <w:qFormat/>
    <w:rsid w:val="008A7874"/>
  </w:style>
  <w:style w:type="paragraph" w:customStyle="1" w:styleId="RollCallTabs">
    <w:name w:val="RollCallTabs"/>
    <w:basedOn w:val="Normal"/>
    <w:qFormat/>
    <w:rsid w:val="000A769E"/>
    <w:pPr>
      <w:tabs>
        <w:tab w:val="center" w:pos="284"/>
        <w:tab w:val="left" w:pos="426"/>
      </w:tabs>
    </w:pPr>
  </w:style>
  <w:style w:type="paragraph" w:customStyle="1" w:styleId="EPName">
    <w:name w:val="EPName"/>
    <w:basedOn w:val="Normal"/>
    <w:rsid w:val="00DF0DC8"/>
    <w:pPr>
      <w:spacing w:before="80" w:after="80"/>
    </w:pPr>
    <w:rPr>
      <w:rFonts w:ascii="Arial Narrow" w:hAnsi="Arial Narrow" w:cs="Arial"/>
      <w:b/>
      <w:snapToGrid/>
      <w:sz w:val="32"/>
      <w:szCs w:val="22"/>
      <w:lang w:eastAsia="en-GB"/>
    </w:rPr>
  </w:style>
  <w:style w:type="paragraph" w:customStyle="1" w:styleId="EPTerm">
    <w:name w:val="EPTerm"/>
    <w:basedOn w:val="Normal"/>
    <w:next w:val="Normal"/>
    <w:rsid w:val="00DF0DC8"/>
    <w:pPr>
      <w:spacing w:after="80"/>
    </w:pPr>
    <w:rPr>
      <w:rFonts w:ascii="Arial" w:hAnsi="Arial" w:cs="Arial"/>
      <w:snapToGrid/>
      <w:sz w:val="20"/>
      <w:szCs w:val="22"/>
      <w:lang w:eastAsia="en-GB"/>
    </w:rPr>
  </w:style>
  <w:style w:type="paragraph" w:customStyle="1" w:styleId="EPLogo">
    <w:name w:val="EPLogo"/>
    <w:basedOn w:val="Normal"/>
    <w:qFormat/>
    <w:rsid w:val="00DF0DC8"/>
    <w:pPr>
      <w:jc w:val="right"/>
    </w:pPr>
    <w:rPr>
      <w:snapToGrid/>
      <w:lang w:eastAsia="en-GB"/>
    </w:rPr>
  </w:style>
  <w:style w:type="paragraph" w:customStyle="1" w:styleId="AttendancePVTable">
    <w:name w:val="AttendancePVTable"/>
    <w:basedOn w:val="Normal"/>
    <w:rsid w:val="00AD4CEB"/>
    <w:pPr>
      <w:spacing w:before="120" w:after="120"/>
    </w:pPr>
    <w:rPr>
      <w:sz w:val="16"/>
    </w:rPr>
  </w:style>
  <w:style w:type="paragraph" w:customStyle="1" w:styleId="AttendancePVFootnote">
    <w:name w:val="AttendancePVFootnote"/>
    <w:basedOn w:val="Normal"/>
    <w:rsid w:val="00AD4CEB"/>
    <w:pPr>
      <w:tabs>
        <w:tab w:val="left" w:pos="170"/>
        <w:tab w:val="left" w:pos="510"/>
      </w:tabs>
      <w:ind w:left="680" w:hanging="680"/>
    </w:pPr>
    <w:rPr>
      <w:sz w:val="16"/>
    </w:rPr>
  </w:style>
  <w:style w:type="paragraph" w:customStyle="1" w:styleId="AttendancePVTitle">
    <w:name w:val="AttendancePVTitle"/>
    <w:basedOn w:val="Normal"/>
    <w:rsid w:val="00A66B35"/>
    <w:pPr>
      <w:spacing w:after="480"/>
      <w:jc w:val="center"/>
    </w:pPr>
    <w:rPr>
      <w:b/>
      <w:sz w:val="16"/>
    </w:rPr>
  </w:style>
  <w:style w:type="paragraph" w:customStyle="1" w:styleId="Normal12a">
    <w:name w:val="Normal12a"/>
    <w:basedOn w:val="Normal"/>
    <w:rsid w:val="00AD4CEB"/>
    <w:pPr>
      <w:spacing w:after="240"/>
    </w:pPr>
    <w:rPr>
      <w:snapToGrid/>
      <w:lang w:eastAsia="en-GB"/>
    </w:rPr>
  </w:style>
  <w:style w:type="paragraph" w:customStyle="1" w:styleId="NormalBoldCenter">
    <w:name w:val="NormalBoldCenter"/>
    <w:basedOn w:val="Normal"/>
    <w:rsid w:val="00AD4CEB"/>
    <w:pPr>
      <w:jc w:val="center"/>
    </w:pPr>
    <w:rPr>
      <w:b/>
      <w:lang w:eastAsia="en-GB"/>
    </w:rPr>
  </w:style>
  <w:style w:type="paragraph" w:customStyle="1" w:styleId="HeadingReferenceOJPV">
    <w:name w:val="HeadingReferenceOJPV"/>
    <w:basedOn w:val="Normal"/>
    <w:rsid w:val="001173AC"/>
    <w:pPr>
      <w:spacing w:before="840" w:after="720"/>
      <w:jc w:val="right"/>
    </w:pPr>
    <w:rPr>
      <w:rFonts w:ascii="Arial" w:hAnsi="Arial"/>
      <w:b/>
      <w:lang w:eastAsia="en-GB"/>
    </w:rPr>
  </w:style>
  <w:style w:type="paragraph" w:customStyle="1" w:styleId="EPFooter">
    <w:name w:val="EPFooter"/>
    <w:basedOn w:val="Normal"/>
    <w:rsid w:val="005A4857"/>
    <w:pPr>
      <w:tabs>
        <w:tab w:val="center" w:pos="4535"/>
        <w:tab w:val="right" w:pos="9071"/>
      </w:tabs>
      <w:spacing w:before="240" w:after="240"/>
    </w:pPr>
    <w:rPr>
      <w:sz w:val="22"/>
    </w:rPr>
  </w:style>
  <w:style w:type="paragraph" w:styleId="TOCHeading">
    <w:name w:val="TOC Heading"/>
    <w:basedOn w:val="Normal"/>
    <w:next w:val="Normal"/>
    <w:uiPriority w:val="39"/>
    <w:semiHidden/>
    <w:unhideWhenUsed/>
    <w:qFormat/>
    <w:rsid w:val="000637F3"/>
    <w:pPr>
      <w:keepLines/>
      <w:spacing w:before="240" w:after="240"/>
    </w:pPr>
    <w:rPr>
      <w:rFonts w:asciiTheme="majorHAnsi" w:eastAsiaTheme="majorEastAsia" w:hAnsiTheme="majorHAnsi" w:cstheme="majorBidi"/>
      <w:b/>
      <w:color w:val="2E74B5" w:themeColor="accent1" w:themeShade="BF"/>
      <w:sz w:val="32"/>
      <w:szCs w:val="32"/>
    </w:rPr>
  </w:style>
  <w:style w:type="paragraph" w:styleId="Header">
    <w:name w:val="header"/>
    <w:basedOn w:val="Normal"/>
    <w:link w:val="HeaderChar"/>
    <w:semiHidden/>
    <w:rsid w:val="001E4EBD"/>
    <w:pPr>
      <w:tabs>
        <w:tab w:val="center" w:pos="4513"/>
        <w:tab w:val="right" w:pos="9026"/>
      </w:tabs>
    </w:pPr>
  </w:style>
  <w:style w:type="character" w:customStyle="1" w:styleId="HeaderChar">
    <w:name w:val="Header Char"/>
    <w:basedOn w:val="DefaultParagraphFont"/>
    <w:link w:val="Header"/>
    <w:semiHidden/>
    <w:rsid w:val="001E4EBD"/>
    <w:rPr>
      <w:snapToGrid w:val="0"/>
      <w:sz w:val="24"/>
      <w:lang w:eastAsia="en-US"/>
    </w:rPr>
  </w:style>
  <w:style w:type="paragraph" w:customStyle="1" w:styleId="MeetingIntro">
    <w:name w:val="MeetingIntro"/>
    <w:basedOn w:val="Normal"/>
    <w:rsid w:val="001173AC"/>
    <w:pPr>
      <w:spacing w:before="600" w:after="600"/>
    </w:pPr>
    <w:rPr>
      <w:lang w:eastAsia="en-GB"/>
    </w:rPr>
  </w:style>
  <w:style w:type="paragraph" w:customStyle="1" w:styleId="MeetingClosing">
    <w:name w:val="MeetingClosing"/>
    <w:basedOn w:val="Normal"/>
    <w:rsid w:val="001173AC"/>
    <w:pPr>
      <w:spacing w:before="600" w:after="240"/>
    </w:pPr>
  </w:style>
  <w:style w:type="paragraph" w:customStyle="1" w:styleId="HeadingDocType24a">
    <w:name w:val="HeadingDocType24a"/>
    <w:basedOn w:val="Normal"/>
    <w:rsid w:val="001173AC"/>
    <w:pPr>
      <w:spacing w:after="480"/>
      <w:jc w:val="center"/>
    </w:pPr>
    <w:rPr>
      <w:rFonts w:ascii="Arial" w:hAnsi="Arial"/>
      <w:b/>
      <w:snapToGrid/>
      <w:sz w:val="48"/>
      <w:lang w:eastAsia="en-GB"/>
    </w:rPr>
  </w:style>
  <w:style w:type="paragraph" w:customStyle="1" w:styleId="HeadingCenter12a">
    <w:name w:val="HeadingCenter12a"/>
    <w:basedOn w:val="Normal"/>
    <w:rsid w:val="001173AC"/>
    <w:pPr>
      <w:spacing w:after="240"/>
      <w:jc w:val="center"/>
    </w:pPr>
    <w:rPr>
      <w:b/>
      <w:snapToGrid/>
      <w:lang w:eastAsia="en-GB"/>
    </w:rPr>
  </w:style>
  <w:style w:type="paragraph" w:customStyle="1" w:styleId="AnnexRightBold">
    <w:name w:val="AnnexRightBold"/>
    <w:basedOn w:val="Normal"/>
    <w:rsid w:val="0067649D"/>
    <w:pPr>
      <w:spacing w:after="480"/>
      <w:jc w:val="right"/>
    </w:pPr>
    <w:rPr>
      <w:b/>
      <w:snapToGrid/>
      <w:lang w:eastAsia="en-GB"/>
    </w:rPr>
  </w:style>
  <w:style w:type="paragraph" w:styleId="Footer">
    <w:name w:val="footer"/>
    <w:basedOn w:val="Normal"/>
    <w:link w:val="FooterChar"/>
    <w:rsid w:val="00BB151A"/>
    <w:pPr>
      <w:tabs>
        <w:tab w:val="center" w:pos="4513"/>
        <w:tab w:val="right" w:pos="9026"/>
      </w:tabs>
    </w:pPr>
  </w:style>
  <w:style w:type="character" w:customStyle="1" w:styleId="FooterChar">
    <w:name w:val="Footer Char"/>
    <w:basedOn w:val="DefaultParagraphFont"/>
    <w:link w:val="Footer"/>
    <w:rsid w:val="00BB151A"/>
    <w:rPr>
      <w:snapToGrid w:val="0"/>
      <w:sz w:val="24"/>
      <w:lang w:eastAsia="en-US"/>
    </w:rPr>
  </w:style>
  <w:style w:type="paragraph" w:styleId="BalloonText">
    <w:name w:val="Balloon Text"/>
    <w:basedOn w:val="Normal"/>
    <w:link w:val="BalloonTextChar"/>
    <w:semiHidden/>
    <w:unhideWhenUsed/>
    <w:rsid w:val="00BB151A"/>
    <w:rPr>
      <w:rFonts w:ascii="Segoe UI" w:hAnsi="Segoe UI" w:cs="Segoe UI"/>
      <w:sz w:val="18"/>
      <w:szCs w:val="18"/>
    </w:rPr>
  </w:style>
  <w:style w:type="character" w:customStyle="1" w:styleId="BalloonTextChar">
    <w:name w:val="Balloon Text Char"/>
    <w:basedOn w:val="DefaultParagraphFont"/>
    <w:link w:val="BalloonText"/>
    <w:semiHidden/>
    <w:rsid w:val="00BB151A"/>
    <w:rPr>
      <w:rFonts w:ascii="Segoe UI" w:hAnsi="Segoe UI" w:cs="Segoe UI"/>
      <w:snapToGrid w:val="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428993">
      <w:bodyDiv w:val="1"/>
      <w:marLeft w:val="0"/>
      <w:marRight w:val="0"/>
      <w:marTop w:val="0"/>
      <w:marBottom w:val="0"/>
      <w:divBdr>
        <w:top w:val="none" w:sz="0" w:space="0" w:color="auto"/>
        <w:left w:val="none" w:sz="0" w:space="0" w:color="auto"/>
        <w:bottom w:val="none" w:sz="0" w:space="0" w:color="auto"/>
        <w:right w:val="none" w:sz="0" w:space="0" w:color="auto"/>
      </w:divBdr>
    </w:div>
    <w:div w:id="1235357552">
      <w:bodyDiv w:val="1"/>
      <w:marLeft w:val="0"/>
      <w:marRight w:val="0"/>
      <w:marTop w:val="0"/>
      <w:marBottom w:val="0"/>
      <w:divBdr>
        <w:top w:val="none" w:sz="0" w:space="0" w:color="auto"/>
        <w:left w:val="none" w:sz="0" w:space="0" w:color="auto"/>
        <w:bottom w:val="none" w:sz="0" w:space="0" w:color="auto"/>
        <w:right w:val="none" w:sz="0" w:space="0" w:color="auto"/>
      </w:divBdr>
    </w:div>
    <w:div w:id="1531995989">
      <w:bodyDiv w:val="1"/>
      <w:marLeft w:val="0"/>
      <w:marRight w:val="0"/>
      <w:marTop w:val="0"/>
      <w:marBottom w:val="0"/>
      <w:divBdr>
        <w:top w:val="none" w:sz="0" w:space="0" w:color="auto"/>
        <w:left w:val="none" w:sz="0" w:space="0" w:color="auto"/>
        <w:bottom w:val="none" w:sz="0" w:space="0" w:color="auto"/>
        <w:right w:val="none" w:sz="0" w:space="0" w:color="auto"/>
      </w:divBdr>
    </w:div>
    <w:div w:id="1851797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petre\AppData\Local\Temp\PVx.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1C33C6-2D86-4F30-A602-5FED860511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PVx.dotx</Template>
  <TotalTime>0</TotalTime>
  <Pages>10</Pages>
  <Words>1339</Words>
  <Characters>12188</Characters>
  <Application>Microsoft Office Word</Application>
  <DocSecurity>0</DocSecurity>
  <Lines>380</Lines>
  <Paragraphs>211</Paragraphs>
  <ScaleCrop>false</ScaleCrop>
  <HeadingPairs>
    <vt:vector size="2" baseType="variant">
      <vt:variant>
        <vt:lpstr>Title</vt:lpstr>
      </vt:variant>
      <vt:variant>
        <vt:i4>1</vt:i4>
      </vt:variant>
    </vt:vector>
  </HeadingPairs>
  <TitlesOfParts>
    <vt:vector size="1" baseType="lpstr">
      <vt:lpstr>PVx</vt:lpstr>
    </vt:vector>
  </TitlesOfParts>
  <Company/>
  <LinksUpToDate>false</LinksUpToDate>
  <CharactersWithSpaces>13316</CharactersWithSpaces>
  <SharedDoc>false</SharedDoc>
  <HLinks>
    <vt:vector size="12" baseType="variant">
      <vt:variant>
        <vt:i4>2752513</vt:i4>
      </vt:variant>
      <vt:variant>
        <vt:i4>8</vt:i4>
      </vt:variant>
      <vt:variant>
        <vt:i4>0</vt:i4>
      </vt:variant>
      <vt:variant>
        <vt:i4>5</vt:i4>
      </vt:variant>
      <vt:variant>
        <vt:lpwstr/>
      </vt:variant>
      <vt:variant>
        <vt:lpwstr>_Toc3824015</vt:lpwstr>
      </vt:variant>
      <vt:variant>
        <vt:i4>2752513</vt:i4>
      </vt:variant>
      <vt:variant>
        <vt:i4>2</vt:i4>
      </vt:variant>
      <vt:variant>
        <vt:i4>0</vt:i4>
      </vt:variant>
      <vt:variant>
        <vt:i4>5</vt:i4>
      </vt:variant>
      <vt:variant>
        <vt:lpwstr/>
      </vt:variant>
      <vt:variant>
        <vt:lpwstr>_Toc3824014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PVx</dc:title>
  <dc:subject/>
  <dc:creator>PETRE Hedwige</dc:creator>
  <cp:keywords/>
  <cp:lastModifiedBy>PETRE Hedwige</cp:lastModifiedBy>
  <cp:revision>2</cp:revision>
  <cp:lastPrinted>2025-09-05T09:48:00Z</cp:lastPrinted>
  <dcterms:created xsi:type="dcterms:W3CDTF">2025-09-29T09:57:00Z</dcterms:created>
  <dcterms:modified xsi:type="dcterms:W3CDTF">2025-09-29T09:57:00Z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t;Extension&gt;">
    <vt:lpwstr>EN</vt:lpwstr>
  </property>
  <property fmtid="{D5CDD505-2E9C-101B-9397-08002B2CF9AE}" pid="3" name="Created with">
    <vt:lpwstr>10.1.2 Build [20250715]</vt:lpwstr>
  </property>
  <property fmtid="{D5CDD505-2E9C-101B-9397-08002B2CF9AE}" pid="4" name="LastEdited with">
    <vt:lpwstr>10.1.2 Build [20250817]</vt:lpwstr>
  </property>
  <property fmtid="{D5CDD505-2E9C-101B-9397-08002B2CF9AE}" pid="5" name="&lt;FdR&gt;">
    <vt:lpwstr>1327153</vt:lpwstr>
  </property>
  <property fmtid="{D5CDD505-2E9C-101B-9397-08002B2CF9AE}" pid="6" name="&lt;Type&gt;">
    <vt:lpwstr>PV</vt:lpwstr>
  </property>
  <property fmtid="{D5CDD505-2E9C-101B-9397-08002B2CF9AE}" pid="7" name="&lt;ModelCod&gt;">
    <vt:lpwstr>\\eiciBRUpr1\pdocep$\DocEP\DOCS\General\PV\PVx.dotx(31/01/2025 10:33:02)</vt:lpwstr>
  </property>
  <property fmtid="{D5CDD505-2E9C-101B-9397-08002B2CF9AE}" pid="8" name="&lt;ModelTra&gt;">
    <vt:lpwstr>\\eiciBRUpr1\pdocep$\DocEP\TRANSFIL\EN\PVx.EN(16/01/2025 11:29:03)</vt:lpwstr>
  </property>
  <property fmtid="{D5CDD505-2E9C-101B-9397-08002B2CF9AE}" pid="9" name="&lt;Model&gt;">
    <vt:lpwstr>PVx</vt:lpwstr>
  </property>
  <property fmtid="{D5CDD505-2E9C-101B-9397-08002B2CF9AE}" pid="10" name="FooterPath">
    <vt:lpwstr>PV\1327153EN.docx</vt:lpwstr>
  </property>
  <property fmtid="{D5CDD505-2E9C-101B-9397-08002B2CF9AE}" pid="11" name="PE number">
    <vt:lpwstr>776.896</vt:lpwstr>
  </property>
  <property fmtid="{D5CDD505-2E9C-101B-9397-08002B2CF9AE}" pid="12" name="SendToEpades">
    <vt:lpwstr>OK - 2025/09/29 11:56</vt:lpwstr>
  </property>
</Properties>
</file>