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072" w:type="dxa"/>
        <w:tblCellMar>
          <w:left w:w="0" w:type="dxa"/>
          <w:right w:w="0" w:type="dxa"/>
        </w:tblCellMar>
        <w:tblLook w:val="01E0" w:firstRow="1" w:lastRow="1" w:firstColumn="1" w:lastColumn="1" w:noHBand="0" w:noVBand="0"/>
      </w:tblPr>
      <w:tblGrid>
        <w:gridCol w:w="6804"/>
        <w:gridCol w:w="2268"/>
      </w:tblGrid>
      <w:tr w:rsidR="00041A79" w:rsidRPr="008D102C" w14:paraId="46D2A309" w14:textId="77777777" w:rsidTr="00C85D0F">
        <w:trPr>
          <w:trHeight w:hRule="exact" w:val="1418"/>
        </w:trPr>
        <w:tc>
          <w:tcPr>
            <w:tcW w:w="6804" w:type="dxa"/>
            <w:shd w:val="clear" w:color="auto" w:fill="auto"/>
            <w:vAlign w:val="center"/>
          </w:tcPr>
          <w:p w14:paraId="48070B60" w14:textId="77777777" w:rsidR="00041A79" w:rsidRPr="008D102C" w:rsidRDefault="008D102C" w:rsidP="00C85D0F">
            <w:pPr>
              <w:pStyle w:val="EPName"/>
            </w:pPr>
            <w:r>
              <w:t>Evropský parlament</w:t>
            </w:r>
          </w:p>
          <w:p w14:paraId="514C2F0D" w14:textId="12635FA5" w:rsidR="00041A79" w:rsidRPr="00093EC8" w:rsidRDefault="00093EC8" w:rsidP="00C85D0F">
            <w:pPr>
              <w:pStyle w:val="EPTerm"/>
            </w:pPr>
            <w:r>
              <w:t>2024-2029</w:t>
            </w:r>
          </w:p>
        </w:tc>
        <w:tc>
          <w:tcPr>
            <w:tcW w:w="2268" w:type="dxa"/>
            <w:shd w:val="clear" w:color="auto" w:fill="auto"/>
          </w:tcPr>
          <w:p w14:paraId="72B5E301" w14:textId="77777777" w:rsidR="00041A79" w:rsidRPr="008D102C" w:rsidRDefault="00041A79" w:rsidP="00C85D0F">
            <w:pPr>
              <w:pStyle w:val="EPLogo"/>
            </w:pPr>
            <w:r w:rsidRPr="008D102C">
              <w:rPr>
                <w:noProof/>
                <w:lang w:val="en-GB" w:eastAsia="zh-TW"/>
              </w:rPr>
              <w:drawing>
                <wp:inline distT="0" distB="0" distL="0" distR="0" wp14:anchorId="2DE72B04" wp14:editId="186A1657">
                  <wp:extent cx="1158875" cy="652145"/>
                  <wp:effectExtent l="0" t="0" r="0" b="0"/>
                  <wp:docPr id="1" name="Picture 1" descr="EP logo RGB_M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 logo RGB_Mu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58875" cy="652145"/>
                          </a:xfrm>
                          <a:prstGeom prst="rect">
                            <a:avLst/>
                          </a:prstGeom>
                          <a:noFill/>
                          <a:ln>
                            <a:noFill/>
                          </a:ln>
                        </pic:spPr>
                      </pic:pic>
                    </a:graphicData>
                  </a:graphic>
                </wp:inline>
              </w:drawing>
            </w:r>
          </w:p>
        </w:tc>
      </w:tr>
    </w:tbl>
    <w:p w14:paraId="19C56BE9" w14:textId="77777777" w:rsidR="00F64B87" w:rsidRPr="008D102C" w:rsidRDefault="00F64B87" w:rsidP="00F64B87">
      <w:pPr>
        <w:pStyle w:val="LineTop"/>
      </w:pPr>
    </w:p>
    <w:p w14:paraId="45C982BD" w14:textId="34680668" w:rsidR="00F64B87" w:rsidRPr="008D102C" w:rsidRDefault="00F64B87" w:rsidP="00F64B87">
      <w:pPr>
        <w:pStyle w:val="EPBody"/>
      </w:pPr>
      <w:r>
        <w:rPr>
          <w:rStyle w:val="HideTWBExt"/>
        </w:rPr>
        <w:t>&lt;</w:t>
      </w:r>
      <w:r>
        <w:rPr>
          <w:rStyle w:val="HideTWBExt"/>
          <w:i w:val="0"/>
        </w:rPr>
        <w:t>Commission&gt;</w:t>
      </w:r>
      <w:r>
        <w:rPr>
          <w:rStyle w:val="HideTWBInt"/>
        </w:rPr>
        <w:t>{SEDE}</w:t>
      </w:r>
      <w:r>
        <w:t>Výbor pro bezpečnost a obranu</w:t>
      </w:r>
      <w:r>
        <w:rPr>
          <w:rStyle w:val="HideTWBExt"/>
        </w:rPr>
        <w:t>&lt;/</w:t>
      </w:r>
      <w:r>
        <w:rPr>
          <w:rStyle w:val="HideTWBExt"/>
          <w:i w:val="0"/>
        </w:rPr>
        <w:t>Commission</w:t>
      </w:r>
      <w:r>
        <w:rPr>
          <w:rStyle w:val="HideTWBExt"/>
        </w:rPr>
        <w:t>&gt;</w:t>
      </w:r>
    </w:p>
    <w:p w14:paraId="5EA9763C" w14:textId="77777777" w:rsidR="001173AC" w:rsidRPr="008D102C" w:rsidRDefault="001173AC" w:rsidP="001173AC">
      <w:pPr>
        <w:pStyle w:val="LineBottom"/>
      </w:pPr>
    </w:p>
    <w:p w14:paraId="2629B304" w14:textId="1040A0B3" w:rsidR="00EA74BF" w:rsidRPr="008D102C" w:rsidRDefault="00093EC8" w:rsidP="001173AC">
      <w:pPr>
        <w:pStyle w:val="HeadingReferenceOJPV"/>
      </w:pPr>
      <w:r>
        <w:t>SEDE_PV(2025)0924_1</w:t>
      </w:r>
    </w:p>
    <w:p w14:paraId="28C5646A" w14:textId="77777777" w:rsidR="00EA74BF" w:rsidRPr="008D102C" w:rsidRDefault="008D102C" w:rsidP="001173AC">
      <w:pPr>
        <w:pStyle w:val="HeadingDocType24a"/>
      </w:pPr>
      <w:r>
        <w:t>ZÁPIS</w:t>
      </w:r>
    </w:p>
    <w:p w14:paraId="4791A235" w14:textId="6E4F8630" w:rsidR="00093EC8" w:rsidRDefault="008D102C" w:rsidP="001173AC">
      <w:pPr>
        <w:pStyle w:val="HeadingCenter12a"/>
      </w:pPr>
      <w:r>
        <w:t>ze schůze konané ve dnech 24. září 2025 od 9:15 do 11:30 a od 15:00 do 18:30</w:t>
      </w:r>
    </w:p>
    <w:p w14:paraId="37AA06AF" w14:textId="3160BF31" w:rsidR="00EA74BF" w:rsidRPr="008D102C" w:rsidRDefault="00093EC8" w:rsidP="001173AC">
      <w:pPr>
        <w:pStyle w:val="HeadingCenter12a"/>
      </w:pPr>
      <w:r>
        <w:t>a 25. září 2025 od 9:00 do 12:30</w:t>
      </w:r>
    </w:p>
    <w:p w14:paraId="10CF28B1" w14:textId="203C3179" w:rsidR="00EA74BF" w:rsidRPr="008D102C" w:rsidRDefault="00093EC8" w:rsidP="001173AC">
      <w:pPr>
        <w:pStyle w:val="HeadingCenter12a"/>
      </w:pPr>
      <w:r>
        <w:t>BRUSEL</w:t>
      </w:r>
    </w:p>
    <w:p w14:paraId="396AFB87" w14:textId="260D01DD" w:rsidR="00093EC8" w:rsidRPr="00D126AB" w:rsidRDefault="008D102C" w:rsidP="00093EC8">
      <w:pPr>
        <w:spacing w:line="320" w:lineRule="atLeast"/>
        <w:rPr>
          <w:snapToGrid/>
        </w:rPr>
      </w:pPr>
      <w:r>
        <w:t>Schůze byla zahájena ve středu 24. září 2025 v 9:21 a předsedal jí Christophe Gomart (první místopředseda).</w:t>
      </w:r>
    </w:p>
    <w:p w14:paraId="5840405D" w14:textId="77777777" w:rsidR="00093EC8" w:rsidRPr="00D126AB" w:rsidRDefault="00093EC8" w:rsidP="00093EC8">
      <w:pPr>
        <w:spacing w:line="320" w:lineRule="atLeast"/>
        <w:rPr>
          <w:snapToGrid/>
          <w:lang w:eastAsia="en-GB"/>
        </w:rPr>
      </w:pPr>
    </w:p>
    <w:p w14:paraId="33F203DB" w14:textId="77777777" w:rsidR="00093EC8" w:rsidRPr="00D126AB" w:rsidRDefault="00093EC8" w:rsidP="00093EC8">
      <w:pPr>
        <w:spacing w:before="240"/>
        <w:ind w:left="708" w:hanging="708"/>
      </w:pPr>
      <w:r>
        <w:rPr>
          <w:b/>
        </w:rPr>
        <w:t>1.</w:t>
      </w:r>
      <w:r>
        <w:tab/>
      </w:r>
      <w:r>
        <w:rPr>
          <w:b/>
        </w:rPr>
        <w:t>Přijetí pořadu jednání</w:t>
      </w:r>
    </w:p>
    <w:p w14:paraId="668ABAC1" w14:textId="77777777" w:rsidR="00093EC8" w:rsidRPr="00D126AB" w:rsidRDefault="00093EC8" w:rsidP="00093EC8">
      <w:pPr>
        <w:spacing w:before="240"/>
        <w:ind w:firstLine="708"/>
      </w:pPr>
      <w:r>
        <w:t>Pořad jednání byl přijat ve znění uvedeném v tomto zápisu.</w:t>
      </w:r>
    </w:p>
    <w:p w14:paraId="732B61EA" w14:textId="77777777" w:rsidR="00093EC8" w:rsidRPr="00D126AB" w:rsidRDefault="00093EC8" w:rsidP="00093EC8">
      <w:pPr>
        <w:spacing w:before="240"/>
        <w:rPr>
          <w:color w:val="000000"/>
        </w:rPr>
      </w:pPr>
      <w:r>
        <w:rPr>
          <w:b/>
        </w:rPr>
        <w:t>2.</w:t>
      </w:r>
      <w:r>
        <w:tab/>
      </w:r>
      <w:r>
        <w:rPr>
          <w:b/>
        </w:rPr>
        <w:t>Sdělení předsedy</w:t>
      </w:r>
    </w:p>
    <w:p w14:paraId="62584C1C" w14:textId="77777777" w:rsidR="00093EC8" w:rsidRPr="00D126AB" w:rsidRDefault="00093EC8" w:rsidP="00093EC8">
      <w:pPr>
        <w:spacing w:before="240"/>
        <w:ind w:left="708" w:hanging="708"/>
      </w:pPr>
      <w:r>
        <w:rPr>
          <w:b/>
        </w:rPr>
        <w:t>3.</w:t>
      </w:r>
      <w:r>
        <w:tab/>
      </w:r>
      <w:r>
        <w:rPr>
          <w:b/>
        </w:rPr>
        <w:t>Sdělení předsedy týkající se rozhodnutí koordinátorů ze dne 8. září 2025</w:t>
      </w:r>
    </w:p>
    <w:p w14:paraId="706CC2FC" w14:textId="77777777" w:rsidR="00093EC8" w:rsidRPr="00D126AB" w:rsidRDefault="00093EC8" w:rsidP="00093EC8">
      <w:pPr>
        <w:spacing w:before="240"/>
        <w:ind w:left="708" w:hanging="708"/>
      </w:pPr>
      <w:r>
        <w:rPr>
          <w:b/>
        </w:rPr>
        <w:t>4.</w:t>
      </w:r>
      <w:r>
        <w:tab/>
      </w:r>
      <w:r>
        <w:rPr>
          <w:b/>
        </w:rPr>
        <w:t>Schválení zápisu ze schůze</w:t>
      </w:r>
    </w:p>
    <w:p w14:paraId="17811E35" w14:textId="77777777" w:rsidR="00093EC8" w:rsidRPr="00D126AB" w:rsidRDefault="00093EC8" w:rsidP="00093EC8">
      <w:pPr>
        <w:tabs>
          <w:tab w:val="right" w:pos="9200"/>
        </w:tabs>
        <w:autoSpaceDE w:val="0"/>
        <w:autoSpaceDN w:val="0"/>
        <w:adjustRightInd w:val="0"/>
        <w:ind w:left="1100" w:hanging="400"/>
      </w:pPr>
      <w:r>
        <w:rPr>
          <w:rFonts w:ascii="Symbol" w:hAnsi="Symbol"/>
        </w:rPr>
        <w:t></w:t>
      </w:r>
      <w:r>
        <w:rPr>
          <w:rFonts w:ascii="Symbol" w:hAnsi="Symbol"/>
        </w:rPr>
        <w:tab/>
      </w:r>
      <w:r>
        <w:t>1. září 2025</w:t>
      </w:r>
      <w:r>
        <w:tab/>
        <w:t>PV – PE776.851v02-00</w:t>
      </w:r>
    </w:p>
    <w:p w14:paraId="4F709704" w14:textId="77777777" w:rsidR="00093EC8" w:rsidRPr="00D126AB" w:rsidRDefault="00093EC8" w:rsidP="00093EC8">
      <w:pPr>
        <w:tabs>
          <w:tab w:val="right" w:pos="9200"/>
        </w:tabs>
        <w:autoSpaceDE w:val="0"/>
        <w:autoSpaceDN w:val="0"/>
        <w:adjustRightInd w:val="0"/>
        <w:ind w:left="1100" w:hanging="400"/>
        <w:rPr>
          <w:color w:val="000000"/>
        </w:rPr>
      </w:pPr>
      <w:r>
        <w:rPr>
          <w:rFonts w:ascii="Symbol" w:hAnsi="Symbol"/>
          <w:color w:val="000000"/>
        </w:rPr>
        <w:t></w:t>
      </w:r>
      <w:r>
        <w:rPr>
          <w:rFonts w:ascii="Symbol" w:hAnsi="Symbol"/>
          <w:color w:val="000000"/>
        </w:rPr>
        <w:tab/>
      </w:r>
      <w:r>
        <w:t>8. září 2025</w:t>
      </w:r>
      <w:r>
        <w:tab/>
        <w:t>PV – PE776.945v01-00</w:t>
      </w:r>
    </w:p>
    <w:p w14:paraId="2D5E6466" w14:textId="77777777" w:rsidR="00093EC8" w:rsidRPr="00D126AB" w:rsidRDefault="00093EC8" w:rsidP="00093EC8">
      <w:pPr>
        <w:spacing w:before="240"/>
        <w:ind w:left="708" w:hanging="8"/>
      </w:pPr>
      <w:r>
        <w:t>Zápis byl schválen.</w:t>
      </w:r>
    </w:p>
    <w:p w14:paraId="193E5EC5" w14:textId="77777777" w:rsidR="00093EC8" w:rsidRPr="00D126AB" w:rsidRDefault="00093EC8" w:rsidP="00093EC8">
      <w:pPr>
        <w:spacing w:before="240"/>
        <w:ind w:left="708" w:hanging="708"/>
        <w:rPr>
          <w:color w:val="000000"/>
        </w:rPr>
      </w:pPr>
      <w:r>
        <w:rPr>
          <w:b/>
        </w:rPr>
        <w:t>5.</w:t>
      </w:r>
      <w:r>
        <w:tab/>
      </w:r>
      <w:r>
        <w:rPr>
          <w:b/>
        </w:rPr>
        <w:t>Program pro evropský obranný průmysl a rámec opatření pro zajištění včasné dostupnosti a dodávek obranných produktů (EDIP)</w:t>
      </w:r>
    </w:p>
    <w:p w14:paraId="08C66A83" w14:textId="77777777" w:rsidR="00093EC8" w:rsidRPr="00D126AB" w:rsidRDefault="00093EC8" w:rsidP="00093EC8">
      <w:pPr>
        <w:spacing w:after="120"/>
      </w:pPr>
      <w:r>
        <w:tab/>
        <w:t>***I</w:t>
      </w:r>
      <w:r>
        <w:tab/>
        <w:t>2024/0061(COD)</w:t>
      </w:r>
      <w:r>
        <w:tab/>
        <w:t>COM(2024)0150 – C10-0005/2024</w:t>
      </w:r>
    </w:p>
    <w:tbl>
      <w:tblPr>
        <w:tblW w:w="8535"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34"/>
        <w:gridCol w:w="8001"/>
      </w:tblGrid>
      <w:tr w:rsidR="00093EC8" w:rsidRPr="00D126AB" w14:paraId="360A94C8" w14:textId="77777777" w:rsidTr="00F52182">
        <w:trPr>
          <w:cantSplit/>
          <w:jc w:val="right"/>
        </w:trPr>
        <w:tc>
          <w:tcPr>
            <w:tcW w:w="8539" w:type="dxa"/>
            <w:gridSpan w:val="2"/>
            <w:tcBorders>
              <w:top w:val="nil"/>
              <w:left w:val="nil"/>
              <w:bottom w:val="nil"/>
              <w:right w:val="nil"/>
            </w:tcBorders>
            <w:shd w:val="clear" w:color="auto" w:fill="FFFFFF"/>
            <w:hideMark/>
          </w:tcPr>
          <w:p w14:paraId="3EF0C6E2" w14:textId="77777777" w:rsidR="00093EC8" w:rsidRPr="00D126AB" w:rsidRDefault="00093EC8" w:rsidP="00F52182">
            <w:pPr>
              <w:spacing w:line="256" w:lineRule="auto"/>
            </w:pPr>
            <w:r>
              <w:t>Příslušný výbor:</w:t>
            </w:r>
          </w:p>
        </w:tc>
      </w:tr>
      <w:tr w:rsidR="00093EC8" w:rsidRPr="00D126AB" w14:paraId="546602DF" w14:textId="77777777" w:rsidTr="00F52182">
        <w:trPr>
          <w:cantSplit/>
          <w:jc w:val="right"/>
        </w:trPr>
        <w:tc>
          <w:tcPr>
            <w:tcW w:w="534" w:type="dxa"/>
            <w:tcBorders>
              <w:top w:val="nil"/>
              <w:left w:val="nil"/>
              <w:bottom w:val="nil"/>
              <w:right w:val="nil"/>
            </w:tcBorders>
            <w:shd w:val="clear" w:color="auto" w:fill="FFFFFF"/>
          </w:tcPr>
          <w:p w14:paraId="4EFA9DD6" w14:textId="77777777" w:rsidR="00093EC8" w:rsidRPr="00D126AB" w:rsidRDefault="00093EC8" w:rsidP="00F52182">
            <w:pPr>
              <w:spacing w:line="256" w:lineRule="auto"/>
            </w:pPr>
          </w:p>
        </w:tc>
        <w:tc>
          <w:tcPr>
            <w:tcW w:w="8005" w:type="dxa"/>
            <w:tcBorders>
              <w:top w:val="nil"/>
              <w:left w:val="nil"/>
              <w:bottom w:val="nil"/>
              <w:right w:val="nil"/>
            </w:tcBorders>
            <w:shd w:val="clear" w:color="auto" w:fill="FFFFFF"/>
            <w:hideMark/>
          </w:tcPr>
          <w:p w14:paraId="7F860B22" w14:textId="77777777" w:rsidR="00093EC8" w:rsidRPr="00D126AB" w:rsidRDefault="00093EC8" w:rsidP="00F52182">
            <w:pPr>
              <w:spacing w:line="256" w:lineRule="auto"/>
            </w:pPr>
            <w:r>
              <w:t>SEDE, ITRE</w:t>
            </w:r>
          </w:p>
        </w:tc>
      </w:tr>
    </w:tbl>
    <w:p w14:paraId="68891806" w14:textId="77777777" w:rsidR="00093EC8" w:rsidRPr="00D126AB" w:rsidRDefault="00093EC8" w:rsidP="00093EC8">
      <w:pPr>
        <w:spacing w:before="120" w:line="320" w:lineRule="atLeast"/>
        <w:ind w:left="708" w:hanging="708"/>
      </w:pPr>
      <w:r>
        <w:lastRenderedPageBreak/>
        <w:tab/>
        <w:t>Informování výboru o jednáních (čl. 75 odst. 3 jednacího řádu)</w:t>
      </w:r>
    </w:p>
    <w:p w14:paraId="6E6B9769" w14:textId="77777777" w:rsidR="00093EC8" w:rsidRPr="00D126AB" w:rsidRDefault="00093EC8" w:rsidP="00093EC8">
      <w:pPr>
        <w:spacing w:before="120" w:line="320" w:lineRule="atLeast"/>
        <w:ind w:left="708" w:firstLine="12"/>
        <w:rPr>
          <w:color w:val="000000"/>
        </w:rPr>
      </w:pPr>
      <w:r>
        <w:rPr>
          <w:color w:val="000000"/>
        </w:rPr>
        <w:t>Vystoupili: Christophe Gomart, Raphaël Glucksmann, Costas Mavrides, Nicolás Pascual de la Parte, Özlem Demirel.</w:t>
      </w:r>
    </w:p>
    <w:p w14:paraId="309C934D" w14:textId="77777777" w:rsidR="00093EC8" w:rsidRPr="00D126AB" w:rsidRDefault="00093EC8" w:rsidP="00093EC8">
      <w:pPr>
        <w:spacing w:before="120" w:line="320" w:lineRule="atLeast"/>
        <w:rPr>
          <w:color w:val="000000"/>
        </w:rPr>
      </w:pPr>
      <w:r>
        <w:rPr>
          <w:color w:val="000000"/>
        </w:rPr>
        <w:t>Schůze byla přerušena v 9:32 a pokračovala v 9:40 za předsednictví Marie‑Agnes Strack‑Zimmermannové (předsedkyně).</w:t>
      </w:r>
    </w:p>
    <w:p w14:paraId="01CBCA11" w14:textId="7CDCA7E2" w:rsidR="00093EC8" w:rsidRPr="00D126AB" w:rsidRDefault="00093EC8" w:rsidP="00093EC8">
      <w:pPr>
        <w:spacing w:before="240"/>
      </w:pPr>
      <w:r>
        <w:rPr>
          <w:b/>
          <w:i/>
        </w:rPr>
        <w:t xml:space="preserve">*** Neveřejná </w:t>
      </w:r>
      <w:r w:rsidR="007B755E">
        <w:rPr>
          <w:b/>
          <w:i/>
        </w:rPr>
        <w:t xml:space="preserve"> schůze</w:t>
      </w:r>
      <w:r>
        <w:rPr>
          <w:b/>
          <w:i/>
        </w:rPr>
        <w:t>***</w:t>
      </w:r>
    </w:p>
    <w:p w14:paraId="0213A088" w14:textId="77777777" w:rsidR="00093EC8" w:rsidRPr="00D126AB" w:rsidRDefault="00093EC8" w:rsidP="00093EC8">
      <w:pPr>
        <w:spacing w:before="240"/>
        <w:ind w:left="708" w:hanging="708"/>
        <w:rPr>
          <w:b/>
          <w:bCs/>
        </w:rPr>
      </w:pPr>
      <w:r>
        <w:rPr>
          <w:b/>
        </w:rPr>
        <w:t>6.</w:t>
      </w:r>
      <w:r>
        <w:tab/>
      </w:r>
      <w:r>
        <w:rPr>
          <w:b/>
          <w:bCs/>
        </w:rPr>
        <w:t xml:space="preserve">Nedávný vývoj v oblasti bezpečnosti a obrany EU, včetně informací o neformálním zasedání ministrů obrany ve dnech 28.–29. srpna 2025 </w:t>
      </w:r>
      <w:r>
        <w:rPr>
          <w:b/>
          <w:bCs/>
        </w:rPr>
        <w:br/>
      </w:r>
      <w:r>
        <w:rPr>
          <w:b/>
          <w:bCs/>
        </w:rPr>
        <w:br/>
        <w:t>• Benedikta von Seherr-Thossová, výkonná ředitelka pro mír, bezpečnost a obranu, Evropská služba pro vnější činnost</w:t>
      </w:r>
    </w:p>
    <w:p w14:paraId="46023748" w14:textId="77777777" w:rsidR="00093EC8" w:rsidRPr="00D126AB" w:rsidRDefault="00093EC8" w:rsidP="00093EC8">
      <w:pPr>
        <w:spacing w:before="240"/>
        <w:ind w:left="708" w:hanging="708"/>
      </w:pPr>
      <w:r>
        <w:rPr>
          <w:b/>
        </w:rPr>
        <w:tab/>
      </w:r>
      <w:r>
        <w:t>Vystoupili: Marie-Agnes Strack-Zimmermann, Benedikta von Seherr-Thoss (EEAS), Nicolás Pascual de la Parte, Sven Mikser, Petras Auštrevičius, Villy Søvndal, Hans Neuhoff, Christophe Gomart, Michał Szczerba, Costas Mavrides, Pekka Toveri, Andrey Novakov, Michael Gahler.</w:t>
      </w:r>
    </w:p>
    <w:p w14:paraId="5E0FA6A2" w14:textId="0AEB210A" w:rsidR="00093EC8" w:rsidRPr="00D126AB" w:rsidRDefault="00093EC8" w:rsidP="00093EC8">
      <w:pPr>
        <w:spacing w:before="240"/>
        <w:rPr>
          <w:b/>
          <w:bCs/>
          <w:i/>
          <w:iCs/>
        </w:rPr>
      </w:pPr>
      <w:r>
        <w:rPr>
          <w:b/>
          <w:i/>
        </w:rPr>
        <w:t>***Konec neveřejné</w:t>
      </w:r>
      <w:r w:rsidR="007B755E">
        <w:rPr>
          <w:b/>
          <w:i/>
        </w:rPr>
        <w:t xml:space="preserve"> schůze</w:t>
      </w:r>
      <w:r>
        <w:rPr>
          <w:b/>
          <w:i/>
        </w:rPr>
        <w:t xml:space="preserve"> ***</w:t>
      </w:r>
    </w:p>
    <w:p w14:paraId="1978731D" w14:textId="77777777" w:rsidR="00093EC8" w:rsidRPr="00D126AB" w:rsidRDefault="00093EC8" w:rsidP="00093EC8">
      <w:pPr>
        <w:spacing w:before="240"/>
        <w:ind w:left="708" w:hanging="708"/>
      </w:pPr>
      <w:r>
        <w:rPr>
          <w:b/>
        </w:rPr>
        <w:t>7.</w:t>
      </w:r>
      <w:r>
        <w:tab/>
      </w:r>
      <w:r>
        <w:rPr>
          <w:b/>
        </w:rPr>
        <w:t>Evropská obranná připravenost do roku 2030: posouzení potřeb</w:t>
      </w:r>
    </w:p>
    <w:p w14:paraId="3CE4E658" w14:textId="77777777" w:rsidR="00093EC8" w:rsidRPr="00D126AB" w:rsidRDefault="00093EC8" w:rsidP="00093EC8">
      <w:r>
        <w:tab/>
        <w:t>SEDE/10/03321</w:t>
      </w:r>
    </w:p>
    <w:p w14:paraId="34658A66" w14:textId="77777777" w:rsidR="00093EC8" w:rsidRPr="00D126AB" w:rsidRDefault="00093EC8" w:rsidP="00093EC8">
      <w:pPr>
        <w:spacing w:after="120"/>
      </w:pPr>
      <w:r>
        <w:tab/>
      </w:r>
      <w:r>
        <w:tab/>
        <w:t>2025/2142(INI)</w:t>
      </w:r>
      <w:r>
        <w:tab/>
      </w:r>
    </w:p>
    <w:tbl>
      <w:tblPr>
        <w:tblW w:w="8535"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34"/>
        <w:gridCol w:w="1418"/>
        <w:gridCol w:w="4164"/>
        <w:gridCol w:w="2419"/>
      </w:tblGrid>
      <w:tr w:rsidR="00093EC8" w:rsidRPr="00D126AB" w14:paraId="2DE186F9" w14:textId="77777777" w:rsidTr="00F52182">
        <w:trPr>
          <w:cantSplit/>
          <w:jc w:val="right"/>
        </w:trPr>
        <w:tc>
          <w:tcPr>
            <w:tcW w:w="8539" w:type="dxa"/>
            <w:gridSpan w:val="4"/>
            <w:tcBorders>
              <w:top w:val="nil"/>
              <w:left w:val="nil"/>
              <w:bottom w:val="nil"/>
              <w:right w:val="nil"/>
            </w:tcBorders>
            <w:shd w:val="clear" w:color="auto" w:fill="FFFFFF"/>
            <w:hideMark/>
          </w:tcPr>
          <w:p w14:paraId="367B2905" w14:textId="77777777" w:rsidR="00093EC8" w:rsidRPr="00D126AB" w:rsidRDefault="00093EC8" w:rsidP="00F52182">
            <w:pPr>
              <w:spacing w:line="256" w:lineRule="auto"/>
            </w:pPr>
            <w:r>
              <w:t>Zpravodaj(ka):</w:t>
            </w:r>
          </w:p>
        </w:tc>
      </w:tr>
      <w:tr w:rsidR="00093EC8" w:rsidRPr="00D126AB" w14:paraId="181FAFE4" w14:textId="77777777" w:rsidTr="00F52182">
        <w:trPr>
          <w:cantSplit/>
          <w:jc w:val="right"/>
        </w:trPr>
        <w:tc>
          <w:tcPr>
            <w:tcW w:w="534" w:type="dxa"/>
            <w:tcBorders>
              <w:top w:val="nil"/>
              <w:left w:val="nil"/>
              <w:bottom w:val="nil"/>
              <w:right w:val="nil"/>
            </w:tcBorders>
            <w:shd w:val="clear" w:color="auto" w:fill="FFFFFF"/>
          </w:tcPr>
          <w:p w14:paraId="4003D659" w14:textId="77777777" w:rsidR="00093EC8" w:rsidRPr="00D126AB" w:rsidRDefault="00093EC8" w:rsidP="00F52182">
            <w:pPr>
              <w:spacing w:line="256" w:lineRule="auto"/>
            </w:pPr>
          </w:p>
        </w:tc>
        <w:tc>
          <w:tcPr>
            <w:tcW w:w="5585" w:type="dxa"/>
            <w:gridSpan w:val="2"/>
            <w:tcBorders>
              <w:top w:val="nil"/>
              <w:left w:val="nil"/>
              <w:bottom w:val="nil"/>
              <w:right w:val="nil"/>
            </w:tcBorders>
            <w:shd w:val="clear" w:color="auto" w:fill="FFFFFF"/>
            <w:hideMark/>
          </w:tcPr>
          <w:p w14:paraId="6E42F0A4" w14:textId="77777777" w:rsidR="00093EC8" w:rsidRPr="00D126AB" w:rsidRDefault="00093EC8" w:rsidP="00F52182">
            <w:pPr>
              <w:spacing w:line="256" w:lineRule="auto"/>
            </w:pPr>
            <w:r>
              <w:t>Christophe Gomart (PPE)</w:t>
            </w:r>
          </w:p>
        </w:tc>
        <w:tc>
          <w:tcPr>
            <w:tcW w:w="2420" w:type="dxa"/>
            <w:tcBorders>
              <w:top w:val="nil"/>
              <w:left w:val="nil"/>
              <w:bottom w:val="nil"/>
              <w:right w:val="nil"/>
            </w:tcBorders>
            <w:shd w:val="clear" w:color="auto" w:fill="FFFFFF"/>
            <w:hideMark/>
          </w:tcPr>
          <w:p w14:paraId="1916BB64" w14:textId="77777777" w:rsidR="00093EC8" w:rsidRPr="00D126AB" w:rsidRDefault="00093EC8" w:rsidP="00F52182">
            <w:pPr>
              <w:spacing w:line="256" w:lineRule="auto"/>
              <w:jc w:val="right"/>
            </w:pPr>
            <w:r>
              <w:t>PR – PE776.772v01-00</w:t>
            </w:r>
            <w:r>
              <w:br/>
              <w:t>AM – PE776.929v01-00</w:t>
            </w:r>
          </w:p>
        </w:tc>
      </w:tr>
      <w:tr w:rsidR="00093EC8" w:rsidRPr="00D126AB" w14:paraId="574EA1B0" w14:textId="77777777" w:rsidTr="00F52182">
        <w:trPr>
          <w:cantSplit/>
          <w:jc w:val="right"/>
        </w:trPr>
        <w:tc>
          <w:tcPr>
            <w:tcW w:w="8539" w:type="dxa"/>
            <w:gridSpan w:val="4"/>
            <w:tcBorders>
              <w:top w:val="nil"/>
              <w:left w:val="nil"/>
              <w:bottom w:val="nil"/>
              <w:right w:val="nil"/>
            </w:tcBorders>
            <w:shd w:val="clear" w:color="auto" w:fill="FFFFFF"/>
            <w:hideMark/>
          </w:tcPr>
          <w:p w14:paraId="12AB7906" w14:textId="77777777" w:rsidR="00093EC8" w:rsidRPr="00D126AB" w:rsidRDefault="00093EC8" w:rsidP="00F52182">
            <w:pPr>
              <w:spacing w:line="256" w:lineRule="auto"/>
            </w:pPr>
            <w:r>
              <w:t>Příslušný výbor:</w:t>
            </w:r>
          </w:p>
        </w:tc>
      </w:tr>
      <w:tr w:rsidR="00093EC8" w:rsidRPr="00D126AB" w14:paraId="2458D876" w14:textId="77777777" w:rsidTr="00F52182">
        <w:trPr>
          <w:cantSplit/>
          <w:jc w:val="right"/>
        </w:trPr>
        <w:tc>
          <w:tcPr>
            <w:tcW w:w="534" w:type="dxa"/>
            <w:tcBorders>
              <w:top w:val="nil"/>
              <w:left w:val="nil"/>
              <w:bottom w:val="nil"/>
              <w:right w:val="nil"/>
            </w:tcBorders>
            <w:shd w:val="clear" w:color="auto" w:fill="FFFFFF"/>
          </w:tcPr>
          <w:p w14:paraId="7E9DB3DA" w14:textId="77777777" w:rsidR="00093EC8" w:rsidRPr="00D126AB" w:rsidRDefault="00093EC8" w:rsidP="00F52182">
            <w:pPr>
              <w:spacing w:line="256" w:lineRule="auto"/>
            </w:pPr>
          </w:p>
        </w:tc>
        <w:tc>
          <w:tcPr>
            <w:tcW w:w="8005" w:type="dxa"/>
            <w:gridSpan w:val="3"/>
            <w:tcBorders>
              <w:top w:val="nil"/>
              <w:left w:val="nil"/>
              <w:bottom w:val="nil"/>
              <w:right w:val="nil"/>
            </w:tcBorders>
            <w:shd w:val="clear" w:color="auto" w:fill="FFFFFF"/>
            <w:hideMark/>
          </w:tcPr>
          <w:p w14:paraId="0309A703" w14:textId="77777777" w:rsidR="00093EC8" w:rsidRPr="00D126AB" w:rsidRDefault="00093EC8" w:rsidP="00F52182">
            <w:pPr>
              <w:spacing w:line="256" w:lineRule="auto"/>
            </w:pPr>
            <w:r>
              <w:t>SEDE</w:t>
            </w:r>
          </w:p>
        </w:tc>
      </w:tr>
      <w:tr w:rsidR="00093EC8" w:rsidRPr="00D126AB" w14:paraId="43C649AA" w14:textId="77777777" w:rsidTr="00F52182">
        <w:trPr>
          <w:cantSplit/>
          <w:jc w:val="right"/>
        </w:trPr>
        <w:tc>
          <w:tcPr>
            <w:tcW w:w="8539" w:type="dxa"/>
            <w:gridSpan w:val="4"/>
            <w:tcBorders>
              <w:top w:val="nil"/>
              <w:left w:val="nil"/>
              <w:bottom w:val="nil"/>
              <w:right w:val="nil"/>
            </w:tcBorders>
            <w:shd w:val="clear" w:color="auto" w:fill="FFFFFF"/>
            <w:hideMark/>
          </w:tcPr>
          <w:p w14:paraId="7F74ED73" w14:textId="77777777" w:rsidR="00093EC8" w:rsidRPr="00D126AB" w:rsidRDefault="00093EC8" w:rsidP="00F52182">
            <w:pPr>
              <w:spacing w:line="256" w:lineRule="auto"/>
            </w:pPr>
            <w:r>
              <w:t>Stanoviska:</w:t>
            </w:r>
          </w:p>
        </w:tc>
      </w:tr>
      <w:tr w:rsidR="00093EC8" w:rsidRPr="00D126AB" w14:paraId="7D71A3E5" w14:textId="77777777" w:rsidTr="00F52182">
        <w:trPr>
          <w:cantSplit/>
          <w:jc w:val="right"/>
        </w:trPr>
        <w:tc>
          <w:tcPr>
            <w:tcW w:w="534" w:type="dxa"/>
            <w:tcBorders>
              <w:top w:val="nil"/>
              <w:left w:val="nil"/>
              <w:bottom w:val="nil"/>
              <w:right w:val="nil"/>
            </w:tcBorders>
            <w:shd w:val="clear" w:color="auto" w:fill="FFFFFF"/>
          </w:tcPr>
          <w:p w14:paraId="2904E663" w14:textId="77777777" w:rsidR="00093EC8" w:rsidRPr="00D126AB" w:rsidRDefault="00093EC8" w:rsidP="00F52182">
            <w:pPr>
              <w:spacing w:line="256" w:lineRule="auto"/>
            </w:pPr>
          </w:p>
        </w:tc>
        <w:tc>
          <w:tcPr>
            <w:tcW w:w="5585" w:type="dxa"/>
            <w:gridSpan w:val="2"/>
            <w:tcBorders>
              <w:top w:val="nil"/>
              <w:left w:val="nil"/>
              <w:bottom w:val="nil"/>
              <w:right w:val="nil"/>
            </w:tcBorders>
            <w:shd w:val="clear" w:color="auto" w:fill="FFFFFF"/>
            <w:hideMark/>
          </w:tcPr>
          <w:p w14:paraId="3C071F75" w14:textId="77777777" w:rsidR="00093EC8" w:rsidRPr="00D126AB" w:rsidRDefault="00093EC8" w:rsidP="00F52182">
            <w:pPr>
              <w:spacing w:line="256" w:lineRule="auto"/>
            </w:pPr>
            <w:r>
              <w:t>BUDG</w:t>
            </w:r>
          </w:p>
        </w:tc>
        <w:tc>
          <w:tcPr>
            <w:tcW w:w="2420" w:type="dxa"/>
            <w:tcBorders>
              <w:top w:val="nil"/>
              <w:left w:val="nil"/>
              <w:bottom w:val="nil"/>
              <w:right w:val="nil"/>
            </w:tcBorders>
            <w:shd w:val="clear" w:color="auto" w:fill="FFFFFF"/>
          </w:tcPr>
          <w:p w14:paraId="784EADE2" w14:textId="77777777" w:rsidR="00093EC8" w:rsidRPr="00D126AB" w:rsidRDefault="00093EC8" w:rsidP="00F52182">
            <w:pPr>
              <w:spacing w:line="256" w:lineRule="auto"/>
            </w:pPr>
          </w:p>
        </w:tc>
      </w:tr>
      <w:tr w:rsidR="00093EC8" w:rsidRPr="00D126AB" w14:paraId="2B1A9E07" w14:textId="77777777" w:rsidTr="00F52182">
        <w:trPr>
          <w:cantSplit/>
          <w:jc w:val="right"/>
        </w:trPr>
        <w:tc>
          <w:tcPr>
            <w:tcW w:w="534" w:type="dxa"/>
            <w:tcBorders>
              <w:top w:val="nil"/>
              <w:left w:val="nil"/>
              <w:bottom w:val="nil"/>
              <w:right w:val="nil"/>
            </w:tcBorders>
            <w:shd w:val="clear" w:color="auto" w:fill="FFFFFF"/>
          </w:tcPr>
          <w:p w14:paraId="0BA97E82" w14:textId="77777777" w:rsidR="00093EC8" w:rsidRPr="00D126AB" w:rsidRDefault="00093EC8" w:rsidP="00F52182">
            <w:pPr>
              <w:spacing w:line="256" w:lineRule="auto"/>
            </w:pPr>
          </w:p>
        </w:tc>
        <w:tc>
          <w:tcPr>
            <w:tcW w:w="1419" w:type="dxa"/>
            <w:tcBorders>
              <w:top w:val="nil"/>
              <w:left w:val="nil"/>
              <w:bottom w:val="nil"/>
              <w:right w:val="nil"/>
            </w:tcBorders>
            <w:shd w:val="clear" w:color="auto" w:fill="FFFFFF"/>
            <w:hideMark/>
          </w:tcPr>
          <w:p w14:paraId="0066ED83" w14:textId="77777777" w:rsidR="00093EC8" w:rsidRPr="00D126AB" w:rsidRDefault="00093EC8" w:rsidP="00F52182">
            <w:pPr>
              <w:spacing w:line="256" w:lineRule="auto"/>
            </w:pPr>
            <w:r>
              <w:t xml:space="preserve">ECON  </w:t>
            </w:r>
          </w:p>
        </w:tc>
        <w:tc>
          <w:tcPr>
            <w:tcW w:w="4166" w:type="dxa"/>
            <w:tcBorders>
              <w:top w:val="nil"/>
              <w:left w:val="nil"/>
              <w:bottom w:val="nil"/>
              <w:right w:val="nil"/>
            </w:tcBorders>
            <w:shd w:val="clear" w:color="auto" w:fill="FFFFFF"/>
            <w:hideMark/>
          </w:tcPr>
          <w:p w14:paraId="07B27B7B" w14:textId="77777777" w:rsidR="00093EC8" w:rsidRPr="00D126AB" w:rsidRDefault="00093EC8" w:rsidP="00F52182">
            <w:pPr>
              <w:spacing w:line="256" w:lineRule="auto"/>
            </w:pPr>
            <w:r>
              <w:t>Katri Kulmuni (Renew)</w:t>
            </w:r>
          </w:p>
        </w:tc>
        <w:tc>
          <w:tcPr>
            <w:tcW w:w="2420" w:type="dxa"/>
            <w:tcBorders>
              <w:top w:val="nil"/>
              <w:left w:val="nil"/>
              <w:bottom w:val="nil"/>
              <w:right w:val="nil"/>
            </w:tcBorders>
            <w:shd w:val="clear" w:color="auto" w:fill="FFFFFF"/>
            <w:hideMark/>
          </w:tcPr>
          <w:p w14:paraId="6537DCB3" w14:textId="77777777" w:rsidR="00093EC8" w:rsidRPr="00D126AB" w:rsidRDefault="00093EC8" w:rsidP="00F52182">
            <w:pPr>
              <w:spacing w:line="256" w:lineRule="auto"/>
              <w:jc w:val="right"/>
            </w:pPr>
            <w:r>
              <w:t>PA – PE778.091v01-00</w:t>
            </w:r>
          </w:p>
        </w:tc>
      </w:tr>
      <w:tr w:rsidR="00093EC8" w:rsidRPr="00D126AB" w14:paraId="4A2971F2" w14:textId="77777777" w:rsidTr="00F52182">
        <w:trPr>
          <w:cantSplit/>
          <w:jc w:val="right"/>
        </w:trPr>
        <w:tc>
          <w:tcPr>
            <w:tcW w:w="534" w:type="dxa"/>
            <w:tcBorders>
              <w:top w:val="nil"/>
              <w:left w:val="nil"/>
              <w:bottom w:val="nil"/>
              <w:right w:val="nil"/>
            </w:tcBorders>
            <w:shd w:val="clear" w:color="auto" w:fill="FFFFFF"/>
          </w:tcPr>
          <w:p w14:paraId="372D4963" w14:textId="77777777" w:rsidR="00093EC8" w:rsidRPr="00D126AB" w:rsidRDefault="00093EC8" w:rsidP="00F52182">
            <w:pPr>
              <w:spacing w:line="256" w:lineRule="auto"/>
            </w:pPr>
          </w:p>
        </w:tc>
        <w:tc>
          <w:tcPr>
            <w:tcW w:w="1419" w:type="dxa"/>
            <w:tcBorders>
              <w:top w:val="nil"/>
              <w:left w:val="nil"/>
              <w:bottom w:val="nil"/>
              <w:right w:val="nil"/>
            </w:tcBorders>
            <w:shd w:val="clear" w:color="auto" w:fill="FFFFFF"/>
            <w:hideMark/>
          </w:tcPr>
          <w:p w14:paraId="5F652272" w14:textId="77777777" w:rsidR="00093EC8" w:rsidRPr="00D126AB" w:rsidRDefault="00093EC8" w:rsidP="00F52182">
            <w:pPr>
              <w:spacing w:line="256" w:lineRule="auto"/>
            </w:pPr>
            <w:r>
              <w:t xml:space="preserve">ITRE  </w:t>
            </w:r>
          </w:p>
        </w:tc>
        <w:tc>
          <w:tcPr>
            <w:tcW w:w="4166" w:type="dxa"/>
            <w:tcBorders>
              <w:top w:val="nil"/>
              <w:left w:val="nil"/>
              <w:bottom w:val="nil"/>
              <w:right w:val="nil"/>
            </w:tcBorders>
            <w:shd w:val="clear" w:color="auto" w:fill="FFFFFF"/>
            <w:hideMark/>
          </w:tcPr>
          <w:p w14:paraId="45E75431" w14:textId="77777777" w:rsidR="00093EC8" w:rsidRPr="00D126AB" w:rsidRDefault="00093EC8" w:rsidP="00F52182">
            <w:pPr>
              <w:spacing w:line="256" w:lineRule="auto"/>
            </w:pPr>
            <w:r>
              <w:t>Rozhodnutí: bez stanoviska</w:t>
            </w:r>
          </w:p>
        </w:tc>
        <w:tc>
          <w:tcPr>
            <w:tcW w:w="2420" w:type="dxa"/>
            <w:tcBorders>
              <w:top w:val="nil"/>
              <w:left w:val="nil"/>
              <w:bottom w:val="nil"/>
              <w:right w:val="nil"/>
            </w:tcBorders>
            <w:shd w:val="clear" w:color="auto" w:fill="FFFFFF"/>
          </w:tcPr>
          <w:p w14:paraId="5695C167" w14:textId="77777777" w:rsidR="00093EC8" w:rsidRPr="00D126AB" w:rsidRDefault="00093EC8" w:rsidP="00F52182">
            <w:pPr>
              <w:spacing w:line="256" w:lineRule="auto"/>
            </w:pPr>
          </w:p>
        </w:tc>
      </w:tr>
    </w:tbl>
    <w:p w14:paraId="33052F7A" w14:textId="77777777" w:rsidR="00093EC8" w:rsidRPr="00D126AB" w:rsidRDefault="00093EC8" w:rsidP="00093EC8">
      <w:pPr>
        <w:tabs>
          <w:tab w:val="left" w:pos="1100"/>
        </w:tabs>
        <w:autoSpaceDE w:val="0"/>
        <w:autoSpaceDN w:val="0"/>
        <w:adjustRightInd w:val="0"/>
        <w:ind w:left="1100" w:hanging="400"/>
        <w:rPr>
          <w:color w:val="000000"/>
        </w:rPr>
      </w:pPr>
      <w:r>
        <w:rPr>
          <w:rFonts w:ascii="Symbol" w:hAnsi="Symbol"/>
          <w:color w:val="000000"/>
        </w:rPr>
        <w:t></w:t>
      </w:r>
      <w:r>
        <w:rPr>
          <w:rFonts w:ascii="Symbol" w:hAnsi="Symbol"/>
          <w:color w:val="000000"/>
        </w:rPr>
        <w:tab/>
      </w:r>
      <w:r>
        <w:t>projednání pozměňovacích návrhů</w:t>
      </w:r>
    </w:p>
    <w:p w14:paraId="68FB17A3" w14:textId="77777777" w:rsidR="00093EC8" w:rsidRPr="00D126AB" w:rsidRDefault="00093EC8" w:rsidP="00093EC8">
      <w:pPr>
        <w:autoSpaceDE w:val="0"/>
        <w:autoSpaceDN w:val="0"/>
        <w:adjustRightInd w:val="0"/>
        <w:ind w:left="1100"/>
      </w:pPr>
    </w:p>
    <w:p w14:paraId="03C6AA86" w14:textId="77777777" w:rsidR="00093EC8" w:rsidRPr="00D126AB" w:rsidRDefault="00093EC8" w:rsidP="00093EC8">
      <w:pPr>
        <w:autoSpaceDE w:val="0"/>
        <w:autoSpaceDN w:val="0"/>
        <w:adjustRightInd w:val="0"/>
        <w:ind w:left="700"/>
        <w:rPr>
          <w:color w:val="000000"/>
        </w:rPr>
      </w:pPr>
      <w:r>
        <w:rPr>
          <w:i/>
        </w:rPr>
        <w:t xml:space="preserve">Vystoupili: </w:t>
      </w:r>
      <w:r>
        <w:t>Marie-Agnes Strack-Zimmermann, Christophe Gomart, Ana Catarina Mendes, Pierre-Romain Thionnet, Lucia Yar, Reinier Van Lanschot, Hans Neuhoff, José Cepeda, Marta Wcisło, Costas Mavrides, Pekka Toveri.</w:t>
      </w:r>
    </w:p>
    <w:p w14:paraId="77889624" w14:textId="77777777" w:rsidR="00093EC8" w:rsidRPr="00D126AB" w:rsidRDefault="00093EC8" w:rsidP="00093EC8">
      <w:pPr>
        <w:spacing w:before="240"/>
        <w:ind w:left="708" w:hanging="708"/>
        <w:rPr>
          <w:b/>
          <w:bCs/>
        </w:rPr>
      </w:pPr>
      <w:r>
        <w:rPr>
          <w:b/>
        </w:rPr>
        <w:t>8.</w:t>
      </w:r>
      <w:r>
        <w:tab/>
      </w:r>
      <w:r>
        <w:rPr>
          <w:b/>
        </w:rPr>
        <w:t xml:space="preserve">Informace o pracovní cestě výboru SEDE do Grónska </w:t>
      </w:r>
    </w:p>
    <w:p w14:paraId="4DF4DD83" w14:textId="77777777" w:rsidR="00093EC8" w:rsidRPr="00D126AB" w:rsidRDefault="00093EC8" w:rsidP="00093EC8">
      <w:pPr>
        <w:spacing w:before="240"/>
        <w:ind w:left="708" w:hanging="708"/>
      </w:pPr>
      <w:r>
        <w:rPr>
          <w:color w:val="000000"/>
        </w:rPr>
        <w:tab/>
      </w:r>
      <w:r>
        <w:rPr>
          <w:i/>
        </w:rPr>
        <w:t>Vystoupili:</w:t>
      </w:r>
      <w:r>
        <w:t xml:space="preserve"> Marie-Agnes Strack-Zimmermann, Nicolás Pascual de la Parte, Pierre-Romain Thionnet, Cristian Terheş.</w:t>
      </w:r>
    </w:p>
    <w:p w14:paraId="45E2BCF0" w14:textId="77777777" w:rsidR="00093EC8" w:rsidRPr="00D126AB" w:rsidRDefault="00093EC8" w:rsidP="00093EC8">
      <w:pPr>
        <w:spacing w:before="240"/>
      </w:pPr>
      <w:r>
        <w:t>Schůze byla přerušena v 11:33 a pokračovala v 15:07 za předsednictví Marie‑Agnes Strack‑Zimmermannové (předsedkyně).</w:t>
      </w:r>
    </w:p>
    <w:p w14:paraId="26770E91" w14:textId="77777777" w:rsidR="00093EC8" w:rsidRPr="00D126AB" w:rsidRDefault="00093EC8" w:rsidP="00093EC8">
      <w:pPr>
        <w:spacing w:before="240"/>
        <w:ind w:left="708" w:hanging="708"/>
        <w:rPr>
          <w:b/>
          <w:bCs/>
        </w:rPr>
      </w:pPr>
      <w:r>
        <w:rPr>
          <w:b/>
        </w:rPr>
        <w:t>9.</w:t>
      </w:r>
      <w:r>
        <w:tab/>
      </w:r>
      <w:r>
        <w:rPr>
          <w:b/>
          <w:bCs/>
        </w:rPr>
        <w:t xml:space="preserve">Další kroky v procesu koordinovaného každoročního přezkumu v oblasti obrany (CARD) </w:t>
      </w:r>
      <w:r>
        <w:rPr>
          <w:b/>
          <w:bCs/>
        </w:rPr>
        <w:br/>
      </w:r>
      <w:r>
        <w:rPr>
          <w:b/>
          <w:bCs/>
        </w:rPr>
        <w:br/>
        <w:t>• generálporučík Stefano Cont, ředitel pro schopnosti, vyzbrojování a plánování (CAP) a úřadující náměstek výkonného ředitele Evropské obranné agentury (EDA)</w:t>
      </w:r>
    </w:p>
    <w:p w14:paraId="4076A02D" w14:textId="77777777" w:rsidR="00093EC8" w:rsidRPr="00D126AB" w:rsidRDefault="00093EC8" w:rsidP="00093EC8">
      <w:pPr>
        <w:spacing w:before="240"/>
        <w:ind w:left="708" w:hanging="708"/>
      </w:pPr>
      <w:r>
        <w:tab/>
      </w:r>
      <w:r>
        <w:rPr>
          <w:i/>
        </w:rPr>
        <w:t xml:space="preserve">Vystoupili: </w:t>
      </w:r>
      <w:r>
        <w:t>Marie-Agnes Strack-Zimmermann, Lt Gen Stefano Cont (EDA), Rasa Juknevičienė, Costas Mavrides, Alexandr Vondra, Petras Auštrevičius, Hélder Sousa Silva.</w:t>
      </w:r>
    </w:p>
    <w:p w14:paraId="21EBAD79" w14:textId="77777777" w:rsidR="00093EC8" w:rsidRPr="00D126AB" w:rsidRDefault="00093EC8" w:rsidP="00093EC8">
      <w:pPr>
        <w:spacing w:before="240"/>
        <w:ind w:left="708" w:hanging="708"/>
        <w:rPr>
          <w:b/>
          <w:bCs/>
        </w:rPr>
      </w:pPr>
      <w:r>
        <w:rPr>
          <w:b/>
        </w:rPr>
        <w:t>10.</w:t>
      </w:r>
      <w:r>
        <w:tab/>
      </w:r>
      <w:r>
        <w:rPr>
          <w:b/>
          <w:bCs/>
        </w:rPr>
        <w:t xml:space="preserve">Stálá strukturovaná spolupráce v oblasti obrany (PESCO): zpráva o pokroku za rok 2025 </w:t>
      </w:r>
      <w:r>
        <w:rPr>
          <w:b/>
          <w:bCs/>
        </w:rPr>
        <w:br/>
      </w:r>
      <w:r>
        <w:rPr>
          <w:b/>
          <w:bCs/>
        </w:rPr>
        <w:br/>
        <w:t>• generálporučík Stefano Cont, ředitel pro schopnosti, vyzbrojování a plánování (CAP) a úřadující zástupce výkonného ředitele Evropské obranné agentury (EDA)</w:t>
      </w:r>
    </w:p>
    <w:p w14:paraId="696ACD9A" w14:textId="77777777" w:rsidR="00093EC8" w:rsidRPr="00D126AB" w:rsidRDefault="00093EC8" w:rsidP="00093EC8">
      <w:pPr>
        <w:spacing w:before="240"/>
        <w:ind w:left="708" w:firstLine="12"/>
      </w:pPr>
      <w:r>
        <w:t>Vystoupili: Marie-Agnes Strack-Zimmermann, Lt Gen Stefano Cont (EDA), Christophe Gomart, Petras Auštrevičius, Hélder Sousa Silva.</w:t>
      </w:r>
    </w:p>
    <w:p w14:paraId="415E7432" w14:textId="77777777" w:rsidR="00093EC8" w:rsidRPr="00D126AB" w:rsidRDefault="00093EC8" w:rsidP="00093EC8">
      <w:pPr>
        <w:spacing w:before="240"/>
      </w:pPr>
      <w:r>
        <w:t>Schůze byla přerušena v 16:38 a pokračovala v 17:19 za předsednictví Christophe Gomarta (1. místopředsedy).</w:t>
      </w:r>
    </w:p>
    <w:p w14:paraId="5F9C878A" w14:textId="1D4ECC20" w:rsidR="00093EC8" w:rsidRPr="00D126AB" w:rsidRDefault="00093EC8" w:rsidP="00093EC8">
      <w:pPr>
        <w:spacing w:before="240"/>
      </w:pPr>
      <w:r>
        <w:rPr>
          <w:b/>
          <w:i/>
        </w:rPr>
        <w:t>*** Neveřejn</w:t>
      </w:r>
      <w:r w:rsidR="007B755E">
        <w:rPr>
          <w:b/>
          <w:i/>
        </w:rPr>
        <w:t>á schůze</w:t>
      </w:r>
      <w:r>
        <w:rPr>
          <w:b/>
          <w:i/>
        </w:rPr>
        <w:t xml:space="preserve"> ***</w:t>
      </w:r>
    </w:p>
    <w:p w14:paraId="1308B01F" w14:textId="77777777" w:rsidR="00093EC8" w:rsidRPr="00D126AB" w:rsidRDefault="00093EC8" w:rsidP="00093EC8">
      <w:pPr>
        <w:spacing w:before="240"/>
        <w:ind w:left="708" w:hanging="708"/>
        <w:rPr>
          <w:b/>
          <w:bCs/>
        </w:rPr>
      </w:pPr>
      <w:r>
        <w:rPr>
          <w:b/>
        </w:rPr>
        <w:t>11.</w:t>
      </w:r>
      <w:r>
        <w:tab/>
      </w:r>
      <w:r>
        <w:rPr>
          <w:b/>
          <w:bCs/>
        </w:rPr>
        <w:t xml:space="preserve">Eskalace ze strany Ruska a narušení polského a estonského vzdušného prostoru: konzultace ohledně článku 4 smlouvy o NATO a nová operace Východní stráž (Eastern Sentry) </w:t>
      </w:r>
      <w:r>
        <w:rPr>
          <w:b/>
          <w:bCs/>
        </w:rPr>
        <w:br/>
      </w:r>
      <w:r>
        <w:rPr>
          <w:b/>
          <w:bCs/>
        </w:rPr>
        <w:br/>
        <w:t xml:space="preserve">• velvyslanec Jacek Najder, stálý zástupce Polska při NATO </w:t>
      </w:r>
      <w:r>
        <w:rPr>
          <w:b/>
          <w:bCs/>
        </w:rPr>
        <w:br/>
      </w:r>
      <w:r>
        <w:rPr>
          <w:b/>
          <w:bCs/>
        </w:rPr>
        <w:br/>
        <w:t>• velvyslanec Jüri Luik, stálý zástupce Estonska při NATO</w:t>
      </w:r>
    </w:p>
    <w:p w14:paraId="4F5959D2" w14:textId="77777777" w:rsidR="00093EC8" w:rsidRPr="00D126AB" w:rsidRDefault="00093EC8" w:rsidP="00093EC8">
      <w:pPr>
        <w:spacing w:before="240"/>
        <w:ind w:left="708"/>
      </w:pPr>
      <w:r>
        <w:t>Vystoupili: Christophe Gomart, Ambassador Jacek Najder (Polish Mission to NATO), Ambassador Jüri Luik (Estonian Mission to NATO), Nicolás Pascual de la Parte, Sven Mikser, Alexandr Vondra, Urmas Paet,</w:t>
      </w:r>
      <w:r>
        <w:rPr>
          <w:b/>
        </w:rPr>
        <w:t xml:space="preserve"> </w:t>
      </w:r>
      <w:r>
        <w:t>Hannah Neumann, Riho Terras, José Cepeda, Cristian Terheş, Villy Søvndal, Michał Szczerba, Marta Wcisło, Rasa Juknevičienė, Matej Tonin.</w:t>
      </w:r>
    </w:p>
    <w:p w14:paraId="31D7AED9" w14:textId="1F1F7458" w:rsidR="00093EC8" w:rsidRPr="00D126AB" w:rsidRDefault="00093EC8" w:rsidP="00093EC8">
      <w:pPr>
        <w:spacing w:before="240"/>
      </w:pPr>
      <w:r>
        <w:rPr>
          <w:b/>
          <w:i/>
        </w:rPr>
        <w:t>***Konec neveřejné</w:t>
      </w:r>
      <w:r w:rsidR="007B755E">
        <w:rPr>
          <w:b/>
          <w:i/>
        </w:rPr>
        <w:t xml:space="preserve"> schůze</w:t>
      </w:r>
      <w:r>
        <w:rPr>
          <w:b/>
          <w:i/>
        </w:rPr>
        <w:t xml:space="preserve"> ***</w:t>
      </w:r>
    </w:p>
    <w:p w14:paraId="3A5B8157" w14:textId="77777777" w:rsidR="00093EC8" w:rsidRPr="00D126AB" w:rsidRDefault="00093EC8" w:rsidP="00093EC8">
      <w:pPr>
        <w:spacing w:before="600"/>
      </w:pPr>
      <w:r>
        <w:t>Schůze byla přerušena v 18:29 a pokračovala ve čtvrtek 25. září 2025 v 9:07 za předsednictví Christophe Gomarta (1. místopředsedy)..</w:t>
      </w:r>
    </w:p>
    <w:p w14:paraId="637DBD85" w14:textId="77777777" w:rsidR="00093EC8" w:rsidRPr="00D126AB" w:rsidRDefault="00093EC8" w:rsidP="00093EC8">
      <w:pPr>
        <w:spacing w:before="240"/>
        <w:ind w:left="708" w:hanging="708"/>
        <w:rPr>
          <w:b/>
          <w:bCs/>
        </w:rPr>
      </w:pPr>
      <w:r>
        <w:rPr>
          <w:b/>
        </w:rPr>
        <w:t>12.</w:t>
      </w:r>
      <w:r>
        <w:tab/>
      </w:r>
      <w:r>
        <w:rPr>
          <w:b/>
          <w:bCs/>
        </w:rPr>
        <w:t xml:space="preserve">Současný stav a další kroky, pokud jde o nástroj Bezpečnostní akce pro Evropu (SAFE) </w:t>
      </w:r>
      <w:r>
        <w:rPr>
          <w:b/>
          <w:bCs/>
        </w:rPr>
        <w:br/>
      </w:r>
      <w:r>
        <w:rPr>
          <w:b/>
          <w:bCs/>
        </w:rPr>
        <w:br/>
        <w:t>• Herald Ruijters, zástupce generálního ředitele, vedoucí pracovní skupiny pro bezpečnostní akci pro Evropu, GŘ DEFIS, Evropská komise</w:t>
      </w:r>
    </w:p>
    <w:p w14:paraId="69DC8C21" w14:textId="77777777" w:rsidR="00093EC8" w:rsidRPr="00D126AB" w:rsidRDefault="00093EC8" w:rsidP="00093EC8">
      <w:pPr>
        <w:spacing w:before="240"/>
        <w:ind w:left="708" w:hanging="708"/>
      </w:pPr>
      <w:r>
        <w:tab/>
        <w:t>Vystoupili: Christophe Gomart, Herald Ruijters (EC), Hélder Sousa Silva, Sven Mikser, Alexandr Vondra, Petras Auštrevičius, Hannah Neumann, Pekka Toveri, Costas Mavrides, Lucia Yar, Sebastiaan Stöteler, Michael Gahler.</w:t>
      </w:r>
    </w:p>
    <w:p w14:paraId="4CF8AEA5" w14:textId="77777777" w:rsidR="00093EC8" w:rsidRPr="00D126AB" w:rsidRDefault="00093EC8" w:rsidP="00093EC8">
      <w:pPr>
        <w:spacing w:before="240"/>
        <w:ind w:left="708" w:hanging="708"/>
        <w:rPr>
          <w:b/>
          <w:bCs/>
        </w:rPr>
      </w:pPr>
      <w:r>
        <w:rPr>
          <w:b/>
        </w:rPr>
        <w:t>13.</w:t>
      </w:r>
      <w:r>
        <w:tab/>
      </w:r>
      <w:r>
        <w:rPr>
          <w:b/>
          <w:bCs/>
        </w:rPr>
        <w:t xml:space="preserve">Hybridní válka Ruska proti Evropské unii, jíž se zúčastní </w:t>
      </w:r>
      <w:r>
        <w:rPr>
          <w:b/>
          <w:bCs/>
        </w:rPr>
        <w:br/>
      </w:r>
      <w:r>
        <w:rPr>
          <w:b/>
          <w:bCs/>
        </w:rPr>
        <w:br/>
        <w:t xml:space="preserve">• Paraskevi Papantoniou, vedoucí oddělení, GŘ DEFIS, Evropská komise </w:t>
      </w:r>
      <w:r>
        <w:rPr>
          <w:b/>
          <w:bCs/>
        </w:rPr>
        <w:br/>
      </w:r>
      <w:r>
        <w:rPr>
          <w:b/>
          <w:bCs/>
        </w:rPr>
        <w:br/>
        <w:t xml:space="preserve">• Barbara Gallová, vedoucí oddělení pro hybridní hrozby a kybernetickou bezpečnost, Evropská služba pro vnější činnost </w:t>
      </w:r>
      <w:r>
        <w:rPr>
          <w:b/>
          <w:bCs/>
        </w:rPr>
        <w:br/>
      </w:r>
      <w:r>
        <w:rPr>
          <w:b/>
          <w:bCs/>
        </w:rPr>
        <w:br/>
        <w:t>• Marjolijn Van Deelenová, zvláštní vyslankyně a vedoucí oddělení pro vesmír, Evropská služba pro vnější činnost</w:t>
      </w:r>
    </w:p>
    <w:p w14:paraId="7B50D5EA" w14:textId="77777777" w:rsidR="00093EC8" w:rsidRPr="00D126AB" w:rsidRDefault="00093EC8" w:rsidP="00093EC8">
      <w:pPr>
        <w:spacing w:before="240"/>
        <w:ind w:left="708" w:hanging="708"/>
      </w:pPr>
      <w:r>
        <w:rPr>
          <w:b/>
        </w:rPr>
        <w:tab/>
      </w:r>
      <w:r>
        <w:t>Vystoupili: Christophe Gomart, Barbara Gallo (EEAS), Paraskevi Papantoniou (EC), Marjolijn Van Deelen (EEAS), Nicolás Pascual de la Parte, Sven Mikser, Sebastiaan Stöteler, Petras Auštrevičius, Villy Søvndal, Pekka Toveri, José Cepeda, Alexandr Vondra, Wouter Beke.</w:t>
      </w:r>
    </w:p>
    <w:p w14:paraId="672B7A60" w14:textId="77777777" w:rsidR="00093EC8" w:rsidRPr="00D126AB" w:rsidRDefault="00093EC8" w:rsidP="00093EC8">
      <w:pPr>
        <w:spacing w:before="240"/>
        <w:ind w:left="708" w:hanging="708"/>
      </w:pPr>
      <w:r>
        <w:rPr>
          <w:b/>
        </w:rPr>
        <w:t>14.</w:t>
      </w:r>
      <w:r>
        <w:tab/>
      </w:r>
      <w:r>
        <w:rPr>
          <w:b/>
        </w:rPr>
        <w:t>Různé</w:t>
      </w:r>
    </w:p>
    <w:p w14:paraId="0A02A532" w14:textId="77777777" w:rsidR="00093EC8" w:rsidRPr="00D126AB" w:rsidRDefault="00093EC8" w:rsidP="00093EC8">
      <w:pPr>
        <w:spacing w:before="240"/>
        <w:ind w:left="708" w:hanging="708"/>
        <w:rPr>
          <w:b/>
          <w:bCs/>
        </w:rPr>
      </w:pPr>
      <w:r>
        <w:rPr>
          <w:b/>
        </w:rPr>
        <w:t>15.</w:t>
      </w:r>
      <w:r>
        <w:tab/>
      </w:r>
      <w:r>
        <w:rPr>
          <w:b/>
        </w:rPr>
        <w:t>Datum konání příští schůze</w:t>
      </w:r>
    </w:p>
    <w:p w14:paraId="22882D5B" w14:textId="77777777" w:rsidR="00093EC8" w:rsidRPr="00D126AB" w:rsidRDefault="00093EC8" w:rsidP="00093EC8">
      <w:pPr>
        <w:spacing w:before="240"/>
        <w:ind w:left="708" w:hanging="708"/>
      </w:pPr>
      <w:r>
        <w:rPr>
          <w:b/>
        </w:rPr>
        <w:tab/>
        <w:t xml:space="preserve">• </w:t>
      </w:r>
      <w:r>
        <w:t>13. října 2025, 18:30–21:00, Brusel</w:t>
      </w:r>
    </w:p>
    <w:p w14:paraId="5D40CCC1" w14:textId="77777777" w:rsidR="00093EC8" w:rsidRPr="00D126AB" w:rsidRDefault="00093EC8" w:rsidP="00093EC8">
      <w:pPr>
        <w:spacing w:before="240"/>
        <w:ind w:left="708" w:hanging="708"/>
      </w:pPr>
      <w:r>
        <w:t>Schůze byla přerušena v 11:32 a pokračovala v 11:51.</w:t>
      </w:r>
    </w:p>
    <w:p w14:paraId="19FBFA02" w14:textId="2D29792A" w:rsidR="00093EC8" w:rsidRPr="00D126AB" w:rsidRDefault="00093EC8" w:rsidP="00093EC8">
      <w:pPr>
        <w:spacing w:before="240"/>
      </w:pPr>
      <w:r>
        <w:rPr>
          <w:b/>
          <w:i/>
        </w:rPr>
        <w:t>*** Neveřejn</w:t>
      </w:r>
      <w:r w:rsidR="007B755E">
        <w:rPr>
          <w:b/>
          <w:i/>
        </w:rPr>
        <w:t>á schůze</w:t>
      </w:r>
      <w:r>
        <w:rPr>
          <w:b/>
          <w:i/>
        </w:rPr>
        <w:t xml:space="preserve"> ***</w:t>
      </w:r>
    </w:p>
    <w:p w14:paraId="72B2D5CC" w14:textId="77777777" w:rsidR="00093EC8" w:rsidRPr="00D126AB" w:rsidRDefault="00093EC8" w:rsidP="00093EC8">
      <w:pPr>
        <w:spacing w:before="240"/>
        <w:ind w:left="708" w:hanging="708"/>
      </w:pPr>
      <w:r>
        <w:rPr>
          <w:b/>
        </w:rPr>
        <w:t>16.</w:t>
      </w:r>
      <w:r>
        <w:tab/>
      </w:r>
      <w:r>
        <w:rPr>
          <w:b/>
        </w:rPr>
        <w:t>Schůze koordinátorů</w:t>
      </w:r>
    </w:p>
    <w:p w14:paraId="51C0E05B" w14:textId="4671532E" w:rsidR="00093EC8" w:rsidRPr="00D126AB" w:rsidRDefault="00093EC8" w:rsidP="00093EC8">
      <w:pPr>
        <w:spacing w:before="240"/>
        <w:rPr>
          <w:b/>
          <w:bCs/>
          <w:i/>
          <w:iCs/>
        </w:rPr>
      </w:pPr>
      <w:r>
        <w:rPr>
          <w:b/>
          <w:i/>
        </w:rPr>
        <w:t>***Konec neveřejné</w:t>
      </w:r>
      <w:r w:rsidR="007B755E">
        <w:rPr>
          <w:b/>
          <w:i/>
        </w:rPr>
        <w:t xml:space="preserve"> schůze</w:t>
      </w:r>
      <w:bookmarkStart w:id="0" w:name="_GoBack"/>
      <w:bookmarkEnd w:id="0"/>
      <w:r>
        <w:rPr>
          <w:b/>
          <w:i/>
        </w:rPr>
        <w:t xml:space="preserve"> ***</w:t>
      </w:r>
    </w:p>
    <w:p w14:paraId="6F6BD69A" w14:textId="77777777" w:rsidR="00093EC8" w:rsidRPr="00D126AB" w:rsidRDefault="00093EC8" w:rsidP="00093EC8">
      <w:pPr>
        <w:tabs>
          <w:tab w:val="left" w:pos="-1057"/>
          <w:tab w:val="left" w:pos="-720"/>
          <w:tab w:val="left" w:pos="0"/>
          <w:tab w:val="left" w:pos="720"/>
          <w:tab w:val="left" w:pos="2154"/>
          <w:tab w:val="left" w:pos="2880"/>
        </w:tabs>
        <w:rPr>
          <w:lang w:eastAsia="en-GB"/>
        </w:rPr>
      </w:pPr>
    </w:p>
    <w:p w14:paraId="1714C018" w14:textId="77777777" w:rsidR="00093EC8" w:rsidRPr="00D126AB" w:rsidRDefault="00093EC8" w:rsidP="00093EC8">
      <w:pPr>
        <w:tabs>
          <w:tab w:val="left" w:pos="-1057"/>
          <w:tab w:val="left" w:pos="-720"/>
          <w:tab w:val="left" w:pos="0"/>
          <w:tab w:val="left" w:pos="720"/>
          <w:tab w:val="left" w:pos="2154"/>
          <w:tab w:val="left" w:pos="2880"/>
        </w:tabs>
      </w:pPr>
      <w:r>
        <w:t>Schůze skončila ve 12:30.</w:t>
      </w:r>
    </w:p>
    <w:p w14:paraId="121A0CCC" w14:textId="77777777" w:rsidR="00093EC8" w:rsidRPr="00D126AB" w:rsidRDefault="00093EC8" w:rsidP="00093EC8">
      <w:pPr>
        <w:tabs>
          <w:tab w:val="left" w:pos="-1057"/>
          <w:tab w:val="left" w:pos="-720"/>
          <w:tab w:val="left" w:pos="0"/>
          <w:tab w:val="left" w:pos="720"/>
          <w:tab w:val="left" w:pos="2154"/>
          <w:tab w:val="left" w:pos="2880"/>
        </w:tabs>
        <w:rPr>
          <w:lang w:eastAsia="en-GB"/>
        </w:rPr>
      </w:pPr>
    </w:p>
    <w:p w14:paraId="0C69AACE" w14:textId="77777777" w:rsidR="00093EC8" w:rsidRPr="00D126AB" w:rsidRDefault="00093EC8" w:rsidP="00093EC8">
      <w:pPr>
        <w:tabs>
          <w:tab w:val="left" w:pos="-1057"/>
          <w:tab w:val="left" w:pos="-720"/>
          <w:tab w:val="left" w:pos="0"/>
          <w:tab w:val="left" w:pos="720"/>
          <w:tab w:val="left" w:pos="2154"/>
          <w:tab w:val="left" w:pos="2880"/>
        </w:tabs>
        <w:rPr>
          <w:lang w:eastAsia="en-GB"/>
        </w:rPr>
      </w:pPr>
    </w:p>
    <w:p w14:paraId="4CCA5942" w14:textId="77777777" w:rsidR="00093EC8" w:rsidRPr="00D126AB" w:rsidRDefault="00093EC8" w:rsidP="00093EC8">
      <w:pPr>
        <w:tabs>
          <w:tab w:val="left" w:pos="-1057"/>
          <w:tab w:val="left" w:pos="-720"/>
          <w:tab w:val="left" w:pos="0"/>
          <w:tab w:val="left" w:pos="720"/>
          <w:tab w:val="left" w:pos="2154"/>
          <w:tab w:val="left" w:pos="2880"/>
        </w:tabs>
        <w:rPr>
          <w:lang w:eastAsia="en-GB"/>
        </w:rPr>
      </w:pPr>
    </w:p>
    <w:p w14:paraId="09CF0A34" w14:textId="77777777" w:rsidR="00093EC8" w:rsidRPr="00D126AB" w:rsidRDefault="00093EC8" w:rsidP="00093EC8">
      <w:pPr>
        <w:tabs>
          <w:tab w:val="left" w:pos="-1057"/>
          <w:tab w:val="left" w:pos="-720"/>
          <w:tab w:val="left" w:pos="0"/>
          <w:tab w:val="left" w:pos="720"/>
          <w:tab w:val="left" w:pos="2154"/>
          <w:tab w:val="left" w:pos="2880"/>
        </w:tabs>
        <w:rPr>
          <w:lang w:eastAsia="en-GB"/>
        </w:rPr>
      </w:pPr>
    </w:p>
    <w:p w14:paraId="66C71C78" w14:textId="77777777" w:rsidR="00093EC8" w:rsidRPr="00D126AB" w:rsidRDefault="00093EC8" w:rsidP="00093EC8"/>
    <w:p w14:paraId="7F9C0E8B" w14:textId="77777777" w:rsidR="00093EC8" w:rsidRPr="00D126AB" w:rsidRDefault="00093EC8" w:rsidP="00093EC8">
      <w:pPr>
        <w:tabs>
          <w:tab w:val="left" w:pos="-1057"/>
          <w:tab w:val="left" w:pos="-720"/>
          <w:tab w:val="left" w:pos="0"/>
          <w:tab w:val="left" w:pos="720"/>
          <w:tab w:val="left" w:pos="2154"/>
          <w:tab w:val="left" w:pos="2880"/>
        </w:tabs>
        <w:sectPr w:rsidR="00093EC8" w:rsidRPr="00D126AB" w:rsidSect="00093EC8">
          <w:headerReference w:type="even" r:id="rId9"/>
          <w:headerReference w:type="default" r:id="rId10"/>
          <w:footerReference w:type="even" r:id="rId11"/>
          <w:footerReference w:type="default" r:id="rId12"/>
          <w:headerReference w:type="first" r:id="rId13"/>
          <w:footerReference w:type="first" r:id="rId14"/>
          <w:footnotePr>
            <w:numRestart w:val="eachSect"/>
          </w:footnotePr>
          <w:pgSz w:w="11907" w:h="16840" w:code="9"/>
          <w:pgMar w:top="1134" w:right="1418" w:bottom="1418" w:left="1418" w:header="1134" w:footer="567" w:gutter="0"/>
          <w:cols w:space="720"/>
          <w:titlePg/>
          <w:docGrid w:linePitch="326"/>
        </w:sectPr>
      </w:pPr>
    </w:p>
    <w:p w14:paraId="20E6DA5E" w14:textId="77777777" w:rsidR="00093EC8" w:rsidRPr="00D126AB" w:rsidRDefault="00093EC8" w:rsidP="00093EC8">
      <w:pPr>
        <w:pStyle w:val="AttendancePVTitle"/>
      </w:pPr>
      <w:r>
        <w:t>ПРИСЪСТВЕН ЛИСТ/LISTA DE ASISTENCIA/PREZENČNÍ LISTINA/DELTAGERLISTE/ ANWESENHEITSLISTE/KOHALOLIJATE NIMEKIRI/ΚΑΤΑΣΤΑΣΗ ΠΑΡΟΝΤΩΝ/RECORD OF ATTENDANCE/ LISTE DE PRÉSENCE/POPIS NAZOČNIH/ELENCO DI PRESENZA/APMEKLĒJUMU REĢISTRS/DALYVIŲ SĄRAŠAS/ JELENLÉTI ÍV/REĠISTRU TA' ATTENDENZA/PRESENTIELIJST/LISTA OBECNOŚCI/LISTA DE PRESENÇAS/ LISTĂ DE PREZENŢĂ/PREZENČNÁ LISTINA/SEZNAM NAVZOČIH/LÄSNÄOLOLISTA/NÄRVAROLISTA</w:t>
      </w:r>
    </w:p>
    <w:tbl>
      <w:tblPr>
        <w:tblW w:w="0" w:type="auto"/>
        <w:tblInd w:w="153" w:type="dxa"/>
        <w:tblBorders>
          <w:top w:val="double" w:sz="2" w:space="0" w:color="000000"/>
          <w:left w:val="double" w:sz="2" w:space="0" w:color="000000"/>
          <w:bottom w:val="double" w:sz="2" w:space="0" w:color="000000"/>
          <w:right w:val="double" w:sz="2" w:space="0" w:color="000000"/>
          <w:insideH w:val="single" w:sz="2" w:space="0" w:color="auto"/>
          <w:insideV w:val="single" w:sz="4" w:space="0" w:color="auto"/>
        </w:tblBorders>
        <w:tblLayout w:type="fixed"/>
        <w:tblCellMar>
          <w:left w:w="153" w:type="dxa"/>
          <w:right w:w="153" w:type="dxa"/>
        </w:tblCellMar>
        <w:tblLook w:val="0000" w:firstRow="0" w:lastRow="0" w:firstColumn="0" w:lastColumn="0" w:noHBand="0" w:noVBand="0"/>
      </w:tblPr>
      <w:tblGrid>
        <w:gridCol w:w="9072"/>
      </w:tblGrid>
      <w:tr w:rsidR="00093EC8" w:rsidRPr="00D126AB" w14:paraId="5902AE1F" w14:textId="77777777" w:rsidTr="00F52182">
        <w:trPr>
          <w:cantSplit/>
        </w:trPr>
        <w:tc>
          <w:tcPr>
            <w:tcW w:w="9072" w:type="dxa"/>
            <w:shd w:val="pct10" w:color="000000" w:fill="FFFFFF"/>
          </w:tcPr>
          <w:p w14:paraId="535402F7" w14:textId="77777777" w:rsidR="00093EC8" w:rsidRPr="00D126AB" w:rsidRDefault="00093EC8" w:rsidP="00F52182">
            <w:pPr>
              <w:pStyle w:val="AttendancePVTable"/>
            </w:pPr>
            <w:r>
              <w:t>Бюро/Mesa/Předsednictvo/Formandskabet/Vorstand/Juhatus/Προεδρείο/Bureau/Predsjedništvo/Ufficio di presidenza/Prezidijs/ Biuras/Elnökség/Prezydium/Birou/Predsedníctvo/Predsedstvo/Puheenjohtajisto/Presidiet (*)</w:t>
            </w:r>
          </w:p>
        </w:tc>
      </w:tr>
      <w:tr w:rsidR="00093EC8" w:rsidRPr="00D126AB" w14:paraId="3B7CD999" w14:textId="77777777" w:rsidTr="00F52182">
        <w:trPr>
          <w:cantSplit/>
          <w:trHeight w:val="720"/>
        </w:trPr>
        <w:tc>
          <w:tcPr>
            <w:tcW w:w="9072" w:type="dxa"/>
            <w:shd w:val="clear" w:color="000000" w:fill="FFFFFF"/>
          </w:tcPr>
          <w:p w14:paraId="56DEC6C8" w14:textId="77777777" w:rsidR="00093EC8" w:rsidRPr="00D126AB" w:rsidRDefault="00093EC8" w:rsidP="00F52182">
            <w:pPr>
              <w:pStyle w:val="AttendancePVTable"/>
            </w:pPr>
            <w:r>
              <w:t>Marie</w:t>
            </w:r>
            <w:r>
              <w:noBreakHyphen/>
              <w:t>Agnes Strack</w:t>
            </w:r>
            <w:r>
              <w:noBreakHyphen/>
              <w:t>Zimmermann (PR) (1), Christophe Gomart(1</w:t>
            </w:r>
            <w:r>
              <w:rPr>
                <w:vertAlign w:val="superscript"/>
              </w:rPr>
              <w:t>st</w:t>
            </w:r>
            <w:r>
              <w:t xml:space="preserve"> VP) (1,2), Riho Terras (4</w:t>
            </w:r>
            <w:r>
              <w:rPr>
                <w:vertAlign w:val="superscript"/>
              </w:rPr>
              <w:t>th</w:t>
            </w:r>
            <w:r>
              <w:t xml:space="preserve"> VP) (1)</w:t>
            </w:r>
          </w:p>
        </w:tc>
      </w:tr>
      <w:tr w:rsidR="00093EC8" w:rsidRPr="00D126AB" w14:paraId="0CCB04F7" w14:textId="77777777" w:rsidTr="00F52182">
        <w:trPr>
          <w:cantSplit/>
        </w:trPr>
        <w:tc>
          <w:tcPr>
            <w:tcW w:w="9072" w:type="dxa"/>
            <w:shd w:val="pct10" w:color="000000" w:fill="FFFFFF"/>
          </w:tcPr>
          <w:p w14:paraId="3FB48E7C" w14:textId="77777777" w:rsidR="00093EC8" w:rsidRPr="00D126AB" w:rsidRDefault="00093EC8" w:rsidP="00F52182">
            <w:pPr>
              <w:pStyle w:val="AttendancePVTable"/>
            </w:pPr>
            <w:r>
              <w:t>Членове/Diputados/Poslanci/Medlemmer/Mitglieder/Parlamendiliikmed/Βουλευτές/Members/Députés/Zastupnici/Deputati/Deputāti/ Nariai/Képviselõk/Membri/Leden/Posłowie/Deputados/Deputaţi/Jäsenet/Ledamöter</w:t>
            </w:r>
          </w:p>
        </w:tc>
      </w:tr>
      <w:tr w:rsidR="00093EC8" w:rsidRPr="00D126AB" w14:paraId="467A63FF" w14:textId="77777777" w:rsidTr="00F52182">
        <w:trPr>
          <w:cantSplit/>
          <w:trHeight w:val="1200"/>
        </w:trPr>
        <w:tc>
          <w:tcPr>
            <w:tcW w:w="9072" w:type="dxa"/>
            <w:shd w:val="clear" w:color="000000" w:fill="FFFFFF"/>
          </w:tcPr>
          <w:p w14:paraId="638A2A01" w14:textId="77777777" w:rsidR="00093EC8" w:rsidRPr="00D126AB" w:rsidRDefault="00093EC8" w:rsidP="00F52182">
            <w:pPr>
              <w:pStyle w:val="AttendancePVTable"/>
            </w:pPr>
            <w:r>
              <w:t>Petras Auštrevičius (1,2), Wouter Beke (1,2), Marc Botenga (1), Salvatore De Meo (1,2), Özlem Demirel (1), Elio Di Rupo (1,2), Raphaël Glucksmann (1), Costas Mavrides (1,2), Ana Catarina Mendes (1), Sven Mikser (1,2), Hans Neuhoff (1), Hannah Neumann (1,2), Andrey Novakov (1), Nicolás Pascual de la Parte (1,2),Reinis Pozņaks (2), Marjan Šarec (1), Sebastiaan Stöteler (2), Michał Szczerba (1), Pierre</w:t>
            </w:r>
            <w:r>
              <w:noBreakHyphen/>
              <w:t xml:space="preserve">Romain Thionnet (1), Pekka Toveri (1,2), Reinier Van Lanschot (1), Alexandr Vondra (1,2), Lucia Yar (1,2) </w:t>
            </w:r>
          </w:p>
        </w:tc>
      </w:tr>
      <w:tr w:rsidR="00093EC8" w:rsidRPr="00D126AB" w14:paraId="1D8B7865" w14:textId="77777777" w:rsidTr="00F52182">
        <w:trPr>
          <w:cantSplit/>
        </w:trPr>
        <w:tc>
          <w:tcPr>
            <w:tcW w:w="9072" w:type="dxa"/>
            <w:shd w:val="pct10" w:color="000000" w:fill="FFFFFF"/>
          </w:tcPr>
          <w:p w14:paraId="605AFC3C" w14:textId="77777777" w:rsidR="00093EC8" w:rsidRPr="00D126AB" w:rsidRDefault="00093EC8" w:rsidP="00F52182">
            <w:pPr>
              <w:pStyle w:val="AttendancePVTable"/>
            </w:pPr>
            <w:r>
              <w:t>Заместници/Suplentes/Náhradníci/Stedfortrædere/Stellvertreter/Asendusliikmed/Αναπληρωτές/Substitutes/Suppléants/Zamjenici/ Supplenti/Aizstājēji/Pavaduojantysnariai/Póttagok/Sostituti/Plaatsvervangers/Zastępcy/Membros suplentes/Supleanţi/Náhradníci/ Namestniki/Varajäsenet/Suppleanter</w:t>
            </w:r>
          </w:p>
        </w:tc>
      </w:tr>
      <w:tr w:rsidR="00093EC8" w:rsidRPr="00D126AB" w14:paraId="48A2B291" w14:textId="77777777" w:rsidTr="00F52182">
        <w:trPr>
          <w:cantSplit/>
          <w:trHeight w:val="1200"/>
        </w:trPr>
        <w:tc>
          <w:tcPr>
            <w:tcW w:w="9072" w:type="dxa"/>
            <w:shd w:val="clear" w:color="000000" w:fill="FFFFFF"/>
          </w:tcPr>
          <w:p w14:paraId="0A967211" w14:textId="77777777" w:rsidR="00093EC8" w:rsidRPr="00D126AB" w:rsidRDefault="00093EC8" w:rsidP="00F52182">
            <w:pPr>
              <w:pStyle w:val="AttendancePVTable"/>
            </w:pPr>
            <w:r>
              <w:t>Lucia Annunziata (1,2), José Cepeda (1,2), Engin Eroglu (1), Michael Gahler (1,2), Rasa Juknevičienė (1,2), Judita Laššáková(1), Yannis Maniatis (1), Urmas Paet (1), Tonino Picula (1), Thijs Reuten (1,2), Hélder Sousa Silva (1,2), Villy Søvndal (1,2), Cristian Terheş (1), Matej Tonin (1,2), Kristian Vigenin (1), Marta Wcisło (1)</w:t>
            </w:r>
          </w:p>
        </w:tc>
      </w:tr>
    </w:tbl>
    <w:p w14:paraId="24A94DF4" w14:textId="77777777" w:rsidR="00093EC8" w:rsidRPr="00D126AB" w:rsidRDefault="00093EC8" w:rsidP="00093EC8">
      <w:pPr>
        <w:pStyle w:val="AttendancePV"/>
      </w:pPr>
    </w:p>
    <w:p w14:paraId="0E2044FD" w14:textId="77777777" w:rsidR="00093EC8" w:rsidRPr="00D126AB" w:rsidRDefault="00093EC8" w:rsidP="00093EC8">
      <w:pPr>
        <w:pStyle w:val="AttendancePV"/>
      </w:pPr>
    </w:p>
    <w:p w14:paraId="07034BFF" w14:textId="77777777" w:rsidR="00093EC8" w:rsidRPr="00D126AB" w:rsidRDefault="00093EC8" w:rsidP="00093EC8">
      <w:pPr>
        <w:pStyle w:val="AttendancePV"/>
      </w:pPr>
    </w:p>
    <w:tbl>
      <w:tblPr>
        <w:tblW w:w="0" w:type="auto"/>
        <w:tblInd w:w="153"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53" w:type="dxa"/>
          <w:right w:w="153" w:type="dxa"/>
        </w:tblCellMar>
        <w:tblLook w:val="0000" w:firstRow="0" w:lastRow="0" w:firstColumn="0" w:lastColumn="0" w:noHBand="0" w:noVBand="0"/>
      </w:tblPr>
      <w:tblGrid>
        <w:gridCol w:w="7513"/>
        <w:gridCol w:w="1559"/>
      </w:tblGrid>
      <w:tr w:rsidR="00093EC8" w:rsidRPr="00D126AB" w14:paraId="6E94C279" w14:textId="77777777" w:rsidTr="00F52182">
        <w:trPr>
          <w:cantSplit/>
        </w:trPr>
        <w:tc>
          <w:tcPr>
            <w:tcW w:w="9072" w:type="dxa"/>
            <w:gridSpan w:val="2"/>
            <w:shd w:val="pct10" w:color="000000" w:fill="FFFFFF"/>
          </w:tcPr>
          <w:p w14:paraId="24871DF3" w14:textId="77777777" w:rsidR="00093EC8" w:rsidRPr="00D126AB" w:rsidRDefault="00093EC8" w:rsidP="00F52182">
            <w:pPr>
              <w:pStyle w:val="AttendancePVTable"/>
            </w:pPr>
            <w:r>
              <w:t>216 (7)</w:t>
            </w:r>
          </w:p>
        </w:tc>
      </w:tr>
      <w:tr w:rsidR="00093EC8" w:rsidRPr="00D126AB" w14:paraId="786C02F4" w14:textId="77777777" w:rsidTr="00F52182">
        <w:trPr>
          <w:cantSplit/>
          <w:trHeight w:val="720"/>
        </w:trPr>
        <w:tc>
          <w:tcPr>
            <w:tcW w:w="9072" w:type="dxa"/>
            <w:gridSpan w:val="2"/>
          </w:tcPr>
          <w:p w14:paraId="5BF59BEF" w14:textId="77777777" w:rsidR="00093EC8" w:rsidRPr="00D126AB" w:rsidRDefault="00093EC8" w:rsidP="00F52182">
            <w:pPr>
              <w:pStyle w:val="AttendancePVTable"/>
            </w:pPr>
            <w:r>
              <w:t>Mirosława Nykiel(1), Hermann Tertsch (1)</w:t>
            </w:r>
          </w:p>
        </w:tc>
      </w:tr>
      <w:tr w:rsidR="00093EC8" w:rsidRPr="00D126AB" w14:paraId="1BDF5FF2" w14:textId="77777777" w:rsidTr="00F52182">
        <w:trPr>
          <w:cantSplit/>
        </w:trPr>
        <w:tc>
          <w:tcPr>
            <w:tcW w:w="9072" w:type="dxa"/>
            <w:gridSpan w:val="2"/>
            <w:shd w:val="pct10" w:color="000000" w:fill="FFFFFF"/>
          </w:tcPr>
          <w:p w14:paraId="62BA3064" w14:textId="77777777" w:rsidR="00093EC8" w:rsidRPr="00D126AB" w:rsidRDefault="00093EC8" w:rsidP="00F52182">
            <w:pPr>
              <w:pStyle w:val="AttendancePVTable"/>
            </w:pPr>
            <w:r>
              <w:t>222 (3)</w:t>
            </w:r>
          </w:p>
        </w:tc>
      </w:tr>
      <w:tr w:rsidR="00093EC8" w:rsidRPr="00D126AB" w14:paraId="6EA3AE05" w14:textId="77777777" w:rsidTr="00F52182">
        <w:trPr>
          <w:cantSplit/>
          <w:trHeight w:val="720"/>
        </w:trPr>
        <w:tc>
          <w:tcPr>
            <w:tcW w:w="9072" w:type="dxa"/>
            <w:gridSpan w:val="2"/>
          </w:tcPr>
          <w:p w14:paraId="637084CE" w14:textId="77777777" w:rsidR="00093EC8" w:rsidRPr="00D126AB" w:rsidRDefault="00093EC8" w:rsidP="00F52182">
            <w:pPr>
              <w:pStyle w:val="AttendancePVTable"/>
            </w:pPr>
          </w:p>
        </w:tc>
      </w:tr>
      <w:tr w:rsidR="00093EC8" w:rsidRPr="00D126AB" w14:paraId="01D94BBE" w14:textId="77777777" w:rsidTr="00F52182">
        <w:trPr>
          <w:cantSplit/>
        </w:trPr>
        <w:tc>
          <w:tcPr>
            <w:tcW w:w="9072" w:type="dxa"/>
            <w:gridSpan w:val="2"/>
            <w:shd w:val="pct10" w:color="000000" w:fill="FFFFFF"/>
          </w:tcPr>
          <w:p w14:paraId="1857F832" w14:textId="77777777" w:rsidR="00093EC8" w:rsidRPr="00D126AB" w:rsidRDefault="00093EC8" w:rsidP="00F52182">
            <w:pPr>
              <w:pStyle w:val="AttendancePVTable"/>
            </w:pPr>
            <w:r>
              <w:t>57 (8) (Точка от дневния ред/Punto del orden del día/Bod pořadu jednání (OJ)/Punkt på dagsordenen/Tagesordnungspunkt/ Päevakorra punkt/Σημείο της ημερήσιας διάταξης/Agenda item/Point OJ/Točka dnevnog reda/Punto all'ordine del giorno/Darba kārtības punkts/Darbotvarkės punktas/Napirendi pont/Punt Aġenda/Agendapunt/Punkt porządku dziennego/Ponto OD/Punct de pe ordinea de zi/Bod programu schôdze/Točka UL/Esityslistan kohta/Punkt på föredragningslistan)</w:t>
            </w:r>
          </w:p>
        </w:tc>
      </w:tr>
      <w:tr w:rsidR="00093EC8" w:rsidRPr="00D126AB" w14:paraId="5F78A879" w14:textId="77777777" w:rsidTr="00F52182">
        <w:trPr>
          <w:trHeight w:val="720"/>
        </w:trPr>
        <w:tc>
          <w:tcPr>
            <w:tcW w:w="7513" w:type="dxa"/>
          </w:tcPr>
          <w:p w14:paraId="083B66A2" w14:textId="77777777" w:rsidR="00093EC8" w:rsidRPr="00D126AB" w:rsidRDefault="00093EC8" w:rsidP="00F52182">
            <w:pPr>
              <w:pStyle w:val="AttendancePVTable"/>
            </w:pPr>
          </w:p>
        </w:tc>
        <w:tc>
          <w:tcPr>
            <w:tcW w:w="1559" w:type="dxa"/>
          </w:tcPr>
          <w:p w14:paraId="69DD0794" w14:textId="77777777" w:rsidR="00093EC8" w:rsidRPr="00D126AB" w:rsidRDefault="00093EC8" w:rsidP="00F52182">
            <w:pPr>
              <w:pStyle w:val="AttendancePVTable"/>
            </w:pPr>
          </w:p>
        </w:tc>
      </w:tr>
    </w:tbl>
    <w:p w14:paraId="32E41435" w14:textId="77777777" w:rsidR="00093EC8" w:rsidRPr="00D126AB" w:rsidRDefault="00093EC8" w:rsidP="00093EC8">
      <w:pPr>
        <w:pStyle w:val="AttendancePV"/>
      </w:pPr>
    </w:p>
    <w:p w14:paraId="72E7FE75" w14:textId="77777777" w:rsidR="00093EC8" w:rsidRPr="00D126AB" w:rsidRDefault="00093EC8" w:rsidP="00093EC8">
      <w:pPr>
        <w:pStyle w:val="AttendancePV"/>
      </w:pPr>
    </w:p>
    <w:p w14:paraId="4919BA1A" w14:textId="77777777" w:rsidR="00093EC8" w:rsidRPr="00D126AB" w:rsidRDefault="00093EC8" w:rsidP="00093EC8">
      <w:pPr>
        <w:pStyle w:val="AttendancePV"/>
        <w:rPr>
          <w:snapToGrid/>
        </w:rPr>
      </w:pPr>
      <w:r>
        <w:t>Присъствал на/Presente el/Přítomný dne/Til stede den/Anwesend am/Viibis(id) kohal/Παρών στις/Present on/Présent le/Nazočni dana/Presente il/Piedalījās/ Dalyvauja/Jelen volt/Preżenti fi/Aanwezig op/Obecny dnia/Presente em/Prezent/Prítomný dňa/Navzoči dne/Läsnä/Närvarande den:</w:t>
      </w:r>
    </w:p>
    <w:p w14:paraId="7B054AFD" w14:textId="77777777" w:rsidR="00093EC8" w:rsidRPr="00D126AB" w:rsidRDefault="00093EC8" w:rsidP="00093EC8">
      <w:pPr>
        <w:pStyle w:val="AttendancePV"/>
      </w:pPr>
      <w:r>
        <w:t>(1)</w:t>
      </w:r>
      <w:r>
        <w:tab/>
        <w:t>24.09.2025</w:t>
      </w:r>
    </w:p>
    <w:p w14:paraId="151ABA0F" w14:textId="77777777" w:rsidR="00093EC8" w:rsidRPr="00D126AB" w:rsidRDefault="00093EC8" w:rsidP="00093EC8">
      <w:pPr>
        <w:pStyle w:val="AttendancePV"/>
      </w:pPr>
      <w:r>
        <w:t>(2)</w:t>
      </w:r>
      <w:r>
        <w:tab/>
        <w:t>25.09.2025</w:t>
      </w:r>
    </w:p>
    <w:p w14:paraId="3D608586" w14:textId="77777777" w:rsidR="00093EC8" w:rsidRPr="00D126AB" w:rsidRDefault="00093EC8" w:rsidP="00093EC8">
      <w:pPr>
        <w:pStyle w:val="AttendancePV"/>
      </w:pPr>
      <w:r>
        <w:br w:type="page"/>
      </w:r>
    </w:p>
    <w:p w14:paraId="3AEF48BC" w14:textId="77777777" w:rsidR="00093EC8" w:rsidRPr="00D126AB" w:rsidRDefault="00093EC8" w:rsidP="00093EC8">
      <w:pPr>
        <w:pStyle w:val="AttendancePV"/>
      </w:pPr>
    </w:p>
    <w:p w14:paraId="08C63316" w14:textId="77777777" w:rsidR="00093EC8" w:rsidRPr="00D126AB" w:rsidRDefault="00093EC8" w:rsidP="00093EC8">
      <w:pPr>
        <w:pStyle w:val="AttendancePV"/>
      </w:pPr>
    </w:p>
    <w:p w14:paraId="36A27DDA" w14:textId="77777777" w:rsidR="00093EC8" w:rsidRPr="00D126AB" w:rsidRDefault="00093EC8" w:rsidP="00093EC8">
      <w:pPr>
        <w:pStyle w:val="AttendancePV"/>
      </w:pPr>
    </w:p>
    <w:tbl>
      <w:tblPr>
        <w:tblW w:w="0" w:type="auto"/>
        <w:tblInd w:w="177" w:type="dxa"/>
        <w:tblBorders>
          <w:top w:val="double" w:sz="2" w:space="0" w:color="000000"/>
          <w:left w:val="double" w:sz="2" w:space="0" w:color="000000"/>
          <w:bottom w:val="double" w:sz="2" w:space="0" w:color="000000"/>
          <w:right w:val="double" w:sz="2" w:space="0" w:color="000000"/>
          <w:insideH w:val="single" w:sz="2" w:space="0" w:color="000000"/>
          <w:insideV w:val="single" w:sz="4" w:space="0" w:color="000000"/>
        </w:tblBorders>
        <w:tblLayout w:type="fixed"/>
        <w:tblCellMar>
          <w:left w:w="177" w:type="dxa"/>
          <w:right w:w="177" w:type="dxa"/>
        </w:tblCellMar>
        <w:tblLook w:val="0000" w:firstRow="0" w:lastRow="0" w:firstColumn="0" w:lastColumn="0" w:noHBand="0" w:noVBand="0"/>
      </w:tblPr>
      <w:tblGrid>
        <w:gridCol w:w="9072"/>
      </w:tblGrid>
      <w:tr w:rsidR="00093EC8" w:rsidRPr="00D126AB" w14:paraId="5A9D27AA" w14:textId="77777777" w:rsidTr="00F52182">
        <w:tc>
          <w:tcPr>
            <w:tcW w:w="9072" w:type="dxa"/>
            <w:shd w:val="pct10" w:color="000000" w:fill="FFFFFF"/>
          </w:tcPr>
          <w:p w14:paraId="12C2EA24" w14:textId="77777777" w:rsidR="00093EC8" w:rsidRPr="00D126AB" w:rsidRDefault="00093EC8" w:rsidP="00F52182">
            <w:pPr>
              <w:pStyle w:val="AttendancePVTable"/>
            </w:pPr>
            <w:r>
              <w:t>По покана на председателя/Por invitación del presidente/Na pozvání předsedy/Efter indbydelse fra formanden/Auf Einladung des Vorsitzenden/Esimehe kutsel/Με πρόσκληση του Προέδρου/At the invitation of the Chair/Sur l’invitation du président/ Na poziv predsjednika/Su invito del presidente/Pēc priekšsēdētāja uzaicinājuma/Pirmininkui pakvietus/Az elnök meghívására/ Fuq stedina taċ</w:t>
            </w:r>
            <w:r>
              <w:noBreakHyphen/>
              <w:t>'Chairman'/Op uitnodiging van de voorzitter/Na zaproszenie Przewodniczącego/A convite do Presidente/La invitaţia preşedintelui/ Na pozvanie predsedu/Na povabilo predsednika/Puheenjohtajan kutsusta/På ordförandens inbjudan</w:t>
            </w:r>
          </w:p>
        </w:tc>
      </w:tr>
      <w:tr w:rsidR="00093EC8" w:rsidRPr="00D126AB" w14:paraId="6FDD9F3B" w14:textId="77777777" w:rsidTr="00F52182">
        <w:trPr>
          <w:trHeight w:val="720"/>
        </w:trPr>
        <w:tc>
          <w:tcPr>
            <w:tcW w:w="9072" w:type="dxa"/>
          </w:tcPr>
          <w:p w14:paraId="5A0794A0" w14:textId="77777777" w:rsidR="00093EC8" w:rsidRPr="00D126AB" w:rsidRDefault="00093EC8" w:rsidP="00F52182">
            <w:pPr>
              <w:pStyle w:val="AttendancePVTable"/>
            </w:pPr>
          </w:p>
        </w:tc>
      </w:tr>
    </w:tbl>
    <w:p w14:paraId="243283DC" w14:textId="77777777" w:rsidR="00093EC8" w:rsidRPr="00D126AB" w:rsidRDefault="00093EC8" w:rsidP="00093EC8">
      <w:pPr>
        <w:pStyle w:val="AttendancePV"/>
      </w:pPr>
    </w:p>
    <w:p w14:paraId="40F95847" w14:textId="77777777" w:rsidR="00093EC8" w:rsidRPr="00D126AB" w:rsidRDefault="00093EC8" w:rsidP="00093EC8">
      <w:pPr>
        <w:pStyle w:val="AttendancePV"/>
      </w:pPr>
    </w:p>
    <w:p w14:paraId="38BC6EF7" w14:textId="77777777" w:rsidR="00093EC8" w:rsidRPr="00D126AB" w:rsidRDefault="00093EC8" w:rsidP="00093EC8">
      <w:pPr>
        <w:pStyle w:val="AttendancePV"/>
      </w:pPr>
    </w:p>
    <w:tbl>
      <w:tblPr>
        <w:tblW w:w="0" w:type="auto"/>
        <w:tblInd w:w="177"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77" w:type="dxa"/>
          <w:right w:w="177" w:type="dxa"/>
        </w:tblCellMar>
        <w:tblLook w:val="0000" w:firstRow="0" w:lastRow="0" w:firstColumn="0" w:lastColumn="0" w:noHBand="0" w:noVBand="0"/>
      </w:tblPr>
      <w:tblGrid>
        <w:gridCol w:w="1701"/>
        <w:gridCol w:w="7371"/>
      </w:tblGrid>
      <w:tr w:rsidR="00093EC8" w:rsidRPr="00D126AB" w14:paraId="1C08B2CD" w14:textId="77777777" w:rsidTr="00F52182">
        <w:tc>
          <w:tcPr>
            <w:tcW w:w="9072" w:type="dxa"/>
            <w:gridSpan w:val="2"/>
            <w:shd w:val="pct10" w:color="000000" w:fill="FFFFFF"/>
          </w:tcPr>
          <w:p w14:paraId="2FF9C509" w14:textId="77777777" w:rsidR="00093EC8" w:rsidRPr="00D126AB" w:rsidRDefault="00093EC8" w:rsidP="00F52182">
            <w:pPr>
              <w:pStyle w:val="AttendancePVTable"/>
            </w:pPr>
            <w:r>
              <w:t>Съвет/Consejo/Rada/Rådet/Rat/Nõukogu/Συμβούλιο/Council/Conseil/Vijeće/Consiglio/Padome/Taryba/Tanács/Kunsill/Raad/ Conselho/Consiliu/Svet/Neuvosto/Rådet (*)</w:t>
            </w:r>
          </w:p>
        </w:tc>
      </w:tr>
      <w:tr w:rsidR="00093EC8" w:rsidRPr="00D126AB" w14:paraId="2CD9A61E" w14:textId="77777777" w:rsidTr="00F52182">
        <w:trPr>
          <w:trHeight w:val="720"/>
        </w:trPr>
        <w:tc>
          <w:tcPr>
            <w:tcW w:w="9072" w:type="dxa"/>
            <w:gridSpan w:val="2"/>
          </w:tcPr>
          <w:p w14:paraId="14C035B9" w14:textId="77777777" w:rsidR="00093EC8" w:rsidRPr="00D126AB" w:rsidRDefault="00093EC8" w:rsidP="00F52182">
            <w:pPr>
              <w:pStyle w:val="AttendancePVTable"/>
            </w:pPr>
          </w:p>
        </w:tc>
      </w:tr>
      <w:tr w:rsidR="00093EC8" w:rsidRPr="00D126AB" w14:paraId="40C15752" w14:textId="77777777" w:rsidTr="00F52182">
        <w:tc>
          <w:tcPr>
            <w:tcW w:w="9072" w:type="dxa"/>
            <w:gridSpan w:val="2"/>
            <w:shd w:val="pct10" w:color="000000" w:fill="FFFFFF"/>
          </w:tcPr>
          <w:p w14:paraId="34C6914F" w14:textId="77777777" w:rsidR="00093EC8" w:rsidRPr="00D126AB" w:rsidRDefault="00093EC8" w:rsidP="00F52182">
            <w:pPr>
              <w:pStyle w:val="AttendancePVTable"/>
            </w:pPr>
            <w:r>
              <w:t>Комисия/Comisión/Komise/Kommissionen/Kommission/Komisjon/Επιτροπή/Commission/Komisija/Commissione/Bizottság/ Kummissjoni/Commissie/Komisja/Comissão/Comisie/Komisia/Komissio/Kommissionen (*)</w:t>
            </w:r>
          </w:p>
        </w:tc>
      </w:tr>
      <w:tr w:rsidR="00093EC8" w:rsidRPr="00D126AB" w14:paraId="2A07DE78" w14:textId="77777777" w:rsidTr="00F52182">
        <w:trPr>
          <w:trHeight w:val="720"/>
        </w:trPr>
        <w:tc>
          <w:tcPr>
            <w:tcW w:w="9072" w:type="dxa"/>
            <w:gridSpan w:val="2"/>
          </w:tcPr>
          <w:p w14:paraId="543FB38A" w14:textId="77777777" w:rsidR="00093EC8" w:rsidRPr="00D126AB" w:rsidRDefault="00093EC8" w:rsidP="00F52182">
            <w:pPr>
              <w:pStyle w:val="AttendancePVTable"/>
            </w:pPr>
            <w:r>
              <w:t>Herald Ruijters, Deputy Director-General, Head of Task Force Security Action for Europe, DG DEFIS</w:t>
            </w:r>
          </w:p>
          <w:p w14:paraId="2AD78B4D" w14:textId="77777777" w:rsidR="00093EC8" w:rsidRPr="00D126AB" w:rsidRDefault="00093EC8" w:rsidP="00F52182">
            <w:pPr>
              <w:pStyle w:val="AttendancePVTable"/>
            </w:pPr>
            <w:r>
              <w:t>Paraskevi Papantoniou, Head of Unit, DG DEFIS</w:t>
            </w:r>
          </w:p>
        </w:tc>
      </w:tr>
      <w:tr w:rsidR="00093EC8" w:rsidRPr="00D126AB" w14:paraId="75B53486" w14:textId="77777777" w:rsidTr="00F52182">
        <w:tc>
          <w:tcPr>
            <w:tcW w:w="9072" w:type="dxa"/>
            <w:gridSpan w:val="2"/>
            <w:shd w:val="pct10" w:color="000000" w:fill="FFFFFF"/>
          </w:tcPr>
          <w:p w14:paraId="0AEE5EBD" w14:textId="77777777" w:rsidR="00093EC8" w:rsidRPr="00D126AB" w:rsidRDefault="00093EC8" w:rsidP="00F52182">
            <w:pPr>
              <w:pStyle w:val="AttendancePVTable"/>
            </w:pPr>
            <w:r>
              <w:t>Други институции и органи/Otras instituciones y organismos/Ostatní orgány a instituce/Andre institutioner og organer/Andere Organe und Einrichtungen/Muud institutsioonid ja organid/Λοιπά θεσμικά όργανα και οργανισμοί/Other institutions and bodies/Autres institutions et organes/Druge institucije i tijela/Altre istituzioni e altri organi/Citas iestādes un struktūras/Kitos institucijos ir įstaigos/ Más intézmények és szervek/Istituzzjonijiet u korpi oħra/Andere instellingen en organen/Inne instytucje i organy/Outras instituições e outros órgãos/Alte instituții și organe/Iné inštitúcie a orgány/Muut toimielimet ja elimet/Andra institutioner och organ</w:t>
            </w:r>
          </w:p>
        </w:tc>
      </w:tr>
      <w:tr w:rsidR="00093EC8" w:rsidRPr="00D126AB" w14:paraId="451F29F0" w14:textId="77777777" w:rsidTr="00F52182">
        <w:trPr>
          <w:cantSplit/>
          <w:trHeight w:val="720"/>
        </w:trPr>
        <w:tc>
          <w:tcPr>
            <w:tcW w:w="1701" w:type="dxa"/>
          </w:tcPr>
          <w:p w14:paraId="43ACFDE7" w14:textId="77777777" w:rsidR="00093EC8" w:rsidRPr="00D126AB" w:rsidRDefault="00093EC8" w:rsidP="00F52182">
            <w:pPr>
              <w:pStyle w:val="AttendancePVTable"/>
            </w:pPr>
            <w:r>
              <w:t>EEAS</w:t>
            </w:r>
          </w:p>
          <w:p w14:paraId="5E955F42" w14:textId="77777777" w:rsidR="00093EC8" w:rsidRPr="00D126AB" w:rsidRDefault="00093EC8" w:rsidP="00F52182">
            <w:pPr>
              <w:pStyle w:val="AttendancePVTable"/>
            </w:pPr>
          </w:p>
          <w:p w14:paraId="237446BD" w14:textId="77777777" w:rsidR="00093EC8" w:rsidRPr="00D126AB" w:rsidRDefault="00093EC8" w:rsidP="00F52182">
            <w:pPr>
              <w:pStyle w:val="AttendancePVTable"/>
            </w:pPr>
          </w:p>
          <w:p w14:paraId="3ECA7962" w14:textId="77777777" w:rsidR="00093EC8" w:rsidRPr="00D126AB" w:rsidRDefault="00093EC8" w:rsidP="00F52182">
            <w:pPr>
              <w:pStyle w:val="AttendancePVTable"/>
            </w:pPr>
            <w:r>
              <w:t>NATO</w:t>
            </w:r>
          </w:p>
          <w:p w14:paraId="789F6B55" w14:textId="77777777" w:rsidR="00093EC8" w:rsidRPr="00D126AB" w:rsidRDefault="00093EC8" w:rsidP="00F52182">
            <w:pPr>
              <w:pStyle w:val="AttendancePVTable"/>
            </w:pPr>
          </w:p>
          <w:p w14:paraId="16E587B4" w14:textId="77777777" w:rsidR="00093EC8" w:rsidRPr="00D126AB" w:rsidRDefault="00093EC8" w:rsidP="00F52182">
            <w:pPr>
              <w:pStyle w:val="AttendancePVTable"/>
            </w:pPr>
            <w:r>
              <w:t>EDA</w:t>
            </w:r>
          </w:p>
        </w:tc>
        <w:tc>
          <w:tcPr>
            <w:tcW w:w="7371" w:type="dxa"/>
          </w:tcPr>
          <w:p w14:paraId="7E93C68C" w14:textId="77777777" w:rsidR="00093EC8" w:rsidRPr="00D126AB" w:rsidRDefault="00093EC8" w:rsidP="00F52182">
            <w:pPr>
              <w:pStyle w:val="AttendancePVTable"/>
            </w:pPr>
            <w:r>
              <w:t xml:space="preserve">Benedikta von Seherr-Thoss, Managing Director for Peace, Security and Defence </w:t>
            </w:r>
          </w:p>
          <w:p w14:paraId="0634F7FA" w14:textId="77777777" w:rsidR="00093EC8" w:rsidRPr="00D126AB" w:rsidRDefault="00093EC8" w:rsidP="00F52182">
            <w:pPr>
              <w:pStyle w:val="AttendancePVTable"/>
            </w:pPr>
            <w:r>
              <w:t>Barbara Gallo, Head of Division Hybrid Threats and Cyber</w:t>
            </w:r>
          </w:p>
          <w:p w14:paraId="3919E2E6" w14:textId="77777777" w:rsidR="00093EC8" w:rsidRPr="00D126AB" w:rsidRDefault="00093EC8" w:rsidP="00F52182">
            <w:pPr>
              <w:pStyle w:val="AttendancePVTable"/>
            </w:pPr>
            <w:r>
              <w:t>Marjolijn Van Deelen, Special Envoy and Head of Division for Space</w:t>
            </w:r>
          </w:p>
          <w:p w14:paraId="31226A6C" w14:textId="77777777" w:rsidR="00093EC8" w:rsidRPr="00D126AB" w:rsidRDefault="00093EC8" w:rsidP="00F52182">
            <w:pPr>
              <w:pStyle w:val="AttendancePVTable"/>
            </w:pPr>
            <w:r>
              <w:t>Ambassador Jacek Najder, Permanent Representative of Poland to NATO</w:t>
            </w:r>
          </w:p>
          <w:p w14:paraId="1059750C" w14:textId="77777777" w:rsidR="00093EC8" w:rsidRPr="00D126AB" w:rsidRDefault="00093EC8" w:rsidP="00F52182">
            <w:pPr>
              <w:pStyle w:val="AttendancePVTable"/>
            </w:pPr>
            <w:r>
              <w:t>Ambassador Jüri Luik, Permanent Representative of Estonia to NAT</w:t>
            </w:r>
          </w:p>
          <w:p w14:paraId="52EC0F98" w14:textId="77777777" w:rsidR="00093EC8" w:rsidRPr="00D126AB" w:rsidRDefault="00093EC8" w:rsidP="00F52182">
            <w:pPr>
              <w:pStyle w:val="AttendancePVTable"/>
            </w:pPr>
            <w:r>
              <w:t>Lt Gen Stefano Cont, Capability, Armament and Planning (CAP) Director and acting Deputy Chief       Executive</w:t>
            </w:r>
          </w:p>
        </w:tc>
      </w:tr>
    </w:tbl>
    <w:p w14:paraId="5798AF5B" w14:textId="77777777" w:rsidR="00093EC8" w:rsidRPr="00D126AB" w:rsidRDefault="00093EC8" w:rsidP="00093EC8">
      <w:pPr>
        <w:pStyle w:val="AttendancePV"/>
      </w:pPr>
    </w:p>
    <w:p w14:paraId="178C27BA" w14:textId="77777777" w:rsidR="00093EC8" w:rsidRPr="00D126AB" w:rsidRDefault="00093EC8" w:rsidP="00093EC8">
      <w:pPr>
        <w:pStyle w:val="AttendancePV"/>
      </w:pPr>
    </w:p>
    <w:p w14:paraId="76DCD319" w14:textId="77777777" w:rsidR="00093EC8" w:rsidRPr="00D126AB" w:rsidRDefault="00093EC8" w:rsidP="00093EC8">
      <w:pPr>
        <w:pStyle w:val="AttendancePV"/>
      </w:pPr>
      <w:r>
        <w:br w:type="page"/>
      </w: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093EC8" w:rsidRPr="00D126AB" w14:paraId="33B2DBA6" w14:textId="77777777" w:rsidTr="00F52182">
        <w:trPr>
          <w:cantSplit/>
        </w:trPr>
        <w:tc>
          <w:tcPr>
            <w:tcW w:w="9072" w:type="dxa"/>
            <w:gridSpan w:val="2"/>
            <w:shd w:val="pct10" w:color="000000" w:fill="FFFFFF"/>
          </w:tcPr>
          <w:p w14:paraId="109B5FB2" w14:textId="77777777" w:rsidR="00093EC8" w:rsidRPr="00D126AB" w:rsidRDefault="00093EC8" w:rsidP="00F52182">
            <w:pPr>
              <w:pStyle w:val="AttendancePVTable"/>
            </w:pPr>
            <w:r>
              <w:t>Секретариат на политическите групи/Secretaría de los Grupos políticos/Sekretariát politických skupin/Gruppernes sekretariat/ Sekretariat der Fraktionen/Fraktsioonide sekretariaat/Γραμματεία των Πολιτικών Ομάδων/Secretariats of political groups/Secrétariat des groupes politiques/Tajništva klubova zastupnika/Segreteria gruppi politici/Politisko grupu sekretariāts/Frakcijų sekretoriai/ Képviselőcsoportok titkársága/Segretarjat gruppi politiċi/Fractiesecretariaten/Sekretariat Grup Politycznych/Secretariado dos grupos políticos/Secretariate grupuri politice/Sekretariát politických skupín/Sekretariat političnih skupin/Poliittisten ryhmien sihteeristöt/ De politiska gruppernas sekretariat</w:t>
            </w:r>
          </w:p>
        </w:tc>
      </w:tr>
      <w:tr w:rsidR="00093EC8" w:rsidRPr="00D126AB" w14:paraId="1D430811" w14:textId="77777777" w:rsidTr="00F52182">
        <w:trPr>
          <w:cantSplit/>
        </w:trPr>
        <w:tc>
          <w:tcPr>
            <w:tcW w:w="1701" w:type="dxa"/>
            <w:shd w:val="clear" w:color="auto" w:fill="FFFFFF"/>
          </w:tcPr>
          <w:p w14:paraId="6FA13AAE" w14:textId="77777777" w:rsidR="00093EC8" w:rsidRPr="00D126AB" w:rsidRDefault="00093EC8" w:rsidP="00F52182">
            <w:pPr>
              <w:pStyle w:val="AttendancePVTable"/>
            </w:pPr>
            <w:r>
              <w:t>PPE</w:t>
            </w:r>
          </w:p>
          <w:p w14:paraId="17551B13" w14:textId="77777777" w:rsidR="00093EC8" w:rsidRPr="00D126AB" w:rsidRDefault="00093EC8" w:rsidP="00F52182">
            <w:pPr>
              <w:pStyle w:val="AttendancePVTable"/>
            </w:pPr>
            <w:r>
              <w:t>S&amp;D</w:t>
            </w:r>
          </w:p>
          <w:p w14:paraId="36FC771A" w14:textId="77777777" w:rsidR="00093EC8" w:rsidRPr="00D126AB" w:rsidRDefault="00093EC8" w:rsidP="00F52182">
            <w:pPr>
              <w:pStyle w:val="AttendancePVTable"/>
            </w:pPr>
            <w:r>
              <w:t>PfE</w:t>
            </w:r>
          </w:p>
          <w:p w14:paraId="0E71FA10" w14:textId="77777777" w:rsidR="00093EC8" w:rsidRPr="00D126AB" w:rsidRDefault="00093EC8" w:rsidP="00F52182">
            <w:pPr>
              <w:pStyle w:val="AttendancePVTable"/>
            </w:pPr>
            <w:r>
              <w:t>ECR</w:t>
            </w:r>
          </w:p>
          <w:p w14:paraId="4592F494" w14:textId="77777777" w:rsidR="00093EC8" w:rsidRPr="00D126AB" w:rsidRDefault="00093EC8" w:rsidP="00F52182">
            <w:pPr>
              <w:pStyle w:val="AttendancePVTable"/>
            </w:pPr>
            <w:r>
              <w:t>Renew</w:t>
            </w:r>
          </w:p>
          <w:p w14:paraId="31BDB785" w14:textId="77777777" w:rsidR="00093EC8" w:rsidRPr="00D126AB" w:rsidRDefault="00093EC8" w:rsidP="00F52182">
            <w:pPr>
              <w:pStyle w:val="AttendancePVTable"/>
            </w:pPr>
            <w:r>
              <w:t>Verts/ALE</w:t>
            </w:r>
          </w:p>
          <w:p w14:paraId="5636366B" w14:textId="77777777" w:rsidR="00093EC8" w:rsidRPr="00D126AB" w:rsidRDefault="00093EC8" w:rsidP="00F52182">
            <w:pPr>
              <w:pStyle w:val="AttendancePVTable"/>
            </w:pPr>
            <w:r>
              <w:t>The Left</w:t>
            </w:r>
          </w:p>
          <w:p w14:paraId="78D27D2F" w14:textId="77777777" w:rsidR="00093EC8" w:rsidRPr="00D126AB" w:rsidRDefault="00093EC8" w:rsidP="00F52182">
            <w:pPr>
              <w:pStyle w:val="AttendancePVTable"/>
            </w:pPr>
            <w:r>
              <w:t>ESN</w:t>
            </w:r>
          </w:p>
          <w:p w14:paraId="3E197DDE" w14:textId="77777777" w:rsidR="00093EC8" w:rsidRPr="00D126AB" w:rsidRDefault="00093EC8" w:rsidP="00F52182">
            <w:pPr>
              <w:pStyle w:val="AttendancePVTable"/>
            </w:pPr>
            <w:r>
              <w:t>NI</w:t>
            </w:r>
          </w:p>
        </w:tc>
        <w:tc>
          <w:tcPr>
            <w:tcW w:w="7371" w:type="dxa"/>
            <w:shd w:val="clear" w:color="auto" w:fill="FFFFFF"/>
          </w:tcPr>
          <w:p w14:paraId="72FE88FC" w14:textId="77777777" w:rsidR="00093EC8" w:rsidRPr="00D126AB" w:rsidRDefault="00093EC8" w:rsidP="00F52182">
            <w:pPr>
              <w:pStyle w:val="AttendancePVTable"/>
            </w:pPr>
            <w:r>
              <w:t>Schlomach, Bartels</w:t>
            </w:r>
          </w:p>
          <w:p w14:paraId="29DA157F" w14:textId="77777777" w:rsidR="00093EC8" w:rsidRPr="00D126AB" w:rsidRDefault="00093EC8" w:rsidP="00F52182">
            <w:pPr>
              <w:pStyle w:val="AttendancePVTable"/>
            </w:pPr>
            <w:r>
              <w:t>Felix Cardoso,Travagliati</w:t>
            </w:r>
          </w:p>
          <w:p w14:paraId="2E777CFC" w14:textId="77777777" w:rsidR="00093EC8" w:rsidRPr="00D126AB" w:rsidRDefault="00093EC8" w:rsidP="00F52182">
            <w:pPr>
              <w:pStyle w:val="AttendancePVTable"/>
            </w:pPr>
            <w:r>
              <w:t>Demey, Adrados Coart</w:t>
            </w:r>
          </w:p>
          <w:p w14:paraId="39028CD7" w14:textId="77777777" w:rsidR="00093EC8" w:rsidRPr="00D126AB" w:rsidRDefault="00093EC8" w:rsidP="00F52182">
            <w:pPr>
              <w:pStyle w:val="AttendancePVTable"/>
            </w:pPr>
            <w:r>
              <w:t>Cialfi</w:t>
            </w:r>
          </w:p>
          <w:p w14:paraId="31E1DDE9" w14:textId="77777777" w:rsidR="00093EC8" w:rsidRPr="00D126AB" w:rsidRDefault="00093EC8" w:rsidP="00F52182">
            <w:pPr>
              <w:pStyle w:val="AttendancePVTable"/>
            </w:pPr>
            <w:r>
              <w:t>Hermans, Sawiris</w:t>
            </w:r>
          </w:p>
          <w:p w14:paraId="410B0A43" w14:textId="77777777" w:rsidR="00093EC8" w:rsidRPr="00D126AB" w:rsidRDefault="00093EC8" w:rsidP="00F52182">
            <w:pPr>
              <w:pStyle w:val="AttendancePVTable"/>
            </w:pPr>
            <w:r>
              <w:t>Kessler</w:t>
            </w:r>
          </w:p>
          <w:p w14:paraId="5F958547" w14:textId="77777777" w:rsidR="00093EC8" w:rsidRPr="00D126AB" w:rsidRDefault="00093EC8" w:rsidP="00F52182">
            <w:pPr>
              <w:pStyle w:val="AttendancePVTable"/>
            </w:pPr>
            <w:r>
              <w:t>Eekman</w:t>
            </w:r>
          </w:p>
          <w:p w14:paraId="0626E5F0" w14:textId="77777777" w:rsidR="00093EC8" w:rsidRPr="00D126AB" w:rsidRDefault="00093EC8" w:rsidP="00F52182">
            <w:pPr>
              <w:pStyle w:val="AttendancePVTable"/>
            </w:pPr>
          </w:p>
          <w:p w14:paraId="1D4FE64E" w14:textId="77777777" w:rsidR="00093EC8" w:rsidRPr="00D126AB" w:rsidRDefault="00093EC8" w:rsidP="00F52182">
            <w:pPr>
              <w:pStyle w:val="AttendancePVTable"/>
            </w:pPr>
            <w:r>
              <w:t>Pasini</w:t>
            </w:r>
          </w:p>
        </w:tc>
      </w:tr>
    </w:tbl>
    <w:p w14:paraId="2F9943D3" w14:textId="77777777" w:rsidR="00093EC8" w:rsidRPr="00D126AB" w:rsidRDefault="00093EC8" w:rsidP="00093EC8">
      <w:pPr>
        <w:pStyle w:val="AttendancePV"/>
      </w:pPr>
    </w:p>
    <w:p w14:paraId="25CBD2B7" w14:textId="77777777" w:rsidR="00093EC8" w:rsidRPr="00D126AB" w:rsidRDefault="00093EC8" w:rsidP="00093EC8">
      <w:pPr>
        <w:pStyle w:val="AttendancePV"/>
      </w:pPr>
    </w:p>
    <w:p w14:paraId="175F80E3" w14:textId="77777777" w:rsidR="00093EC8" w:rsidRPr="00D126AB" w:rsidRDefault="00093EC8" w:rsidP="00093EC8">
      <w:pPr>
        <w:pStyle w:val="AttendancePV"/>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093EC8" w:rsidRPr="00D126AB" w14:paraId="47EE31C8" w14:textId="77777777" w:rsidTr="00F52182">
        <w:trPr>
          <w:cantSplit/>
        </w:trPr>
        <w:tc>
          <w:tcPr>
            <w:tcW w:w="9072" w:type="dxa"/>
            <w:gridSpan w:val="2"/>
            <w:shd w:val="pct10" w:color="000000" w:fill="FFFFFF"/>
          </w:tcPr>
          <w:p w14:paraId="45E0461A" w14:textId="77777777" w:rsidR="00093EC8" w:rsidRPr="00D126AB" w:rsidRDefault="00093EC8" w:rsidP="00F52182">
            <w:pPr>
              <w:pStyle w:val="AttendancePVTable"/>
            </w:pPr>
            <w:r>
              <w:br w:type="page"/>
              <w:t>Кабинет на председателя/Gabinete del Presidente/Kancelář předsedy/Formandens Kabinet/Kabinett des Präsidenten/Presidendi kantselei/Γραφείο του Προέδρου/President's Office/Cabinet du Président/Ured predsjednika/Gabinetto del Presidente/Priekšsēdētāja kabinets/Pirmininko kabinetas/Elnöki hivatal/Kabinett tal-President/Kabinet van de Voorzitter/Gabinet Przewodniczącego/Gabinete do Presidente/Cabinet Preşedinte/Kancelária predsedu/Urad predsednika/Puhemiehen kabinetti/Talmannens kansli</w:t>
            </w:r>
          </w:p>
        </w:tc>
      </w:tr>
      <w:tr w:rsidR="00093EC8" w:rsidRPr="00D126AB" w14:paraId="363CD1A2" w14:textId="77777777" w:rsidTr="00F52182">
        <w:trPr>
          <w:cantSplit/>
          <w:trHeight w:val="510"/>
        </w:trPr>
        <w:tc>
          <w:tcPr>
            <w:tcW w:w="9072" w:type="dxa"/>
            <w:gridSpan w:val="2"/>
            <w:shd w:val="clear" w:color="auto" w:fill="FFFFFF"/>
          </w:tcPr>
          <w:p w14:paraId="17F8936F" w14:textId="77777777" w:rsidR="00093EC8" w:rsidRPr="00D126AB" w:rsidRDefault="00093EC8" w:rsidP="00F52182">
            <w:pPr>
              <w:pStyle w:val="AttendancePVTable"/>
            </w:pPr>
          </w:p>
        </w:tc>
      </w:tr>
      <w:tr w:rsidR="00093EC8" w:rsidRPr="00D126AB" w14:paraId="6152206F" w14:textId="77777777" w:rsidTr="00F52182">
        <w:trPr>
          <w:cantSplit/>
        </w:trPr>
        <w:tc>
          <w:tcPr>
            <w:tcW w:w="9072" w:type="dxa"/>
            <w:gridSpan w:val="2"/>
            <w:shd w:val="pct10" w:color="000000" w:fill="FFFFFF"/>
          </w:tcPr>
          <w:p w14:paraId="5642F231" w14:textId="77777777" w:rsidR="00093EC8" w:rsidRPr="00D126AB" w:rsidRDefault="00093EC8" w:rsidP="00F52182">
            <w:pPr>
              <w:pStyle w:val="AttendancePVTable"/>
            </w:pPr>
            <w:r>
              <w:t>Кабинет на генералния секретар/Gabinete del Secretario General/Kancelář generálního tajemníka/Generalsekretærens Kabinet/ Kabinett des Generalsekretärs/Peasekretäri büroo/Γραφείο του Γενικού Γραμματέα/Secretary-General's Office/Cabinet du secrétaire général/Ured glavnog tajnika/Gabinetto del Segretario generale/Ģenerālsekretāra kabinets/Generalinio sekretoriaus kabinetas/ Főtitkári hivatal/Kabinett tas-Segretarju Ġenerali/Kabinet van de secretaris-generaal/Gabinet Sekretarza Generalnego/Gabinete do Secretário-Geral/Cabinet Secretar General/Kancelária generálneho tajomníka/Urad generalnega sekretarja/Pääsihteerin kabinetti/ Generalsekreterarens kansli</w:t>
            </w:r>
          </w:p>
        </w:tc>
      </w:tr>
      <w:tr w:rsidR="00093EC8" w:rsidRPr="00D126AB" w14:paraId="42AACDA4" w14:textId="77777777" w:rsidTr="00F52182">
        <w:trPr>
          <w:cantSplit/>
          <w:trHeight w:val="510"/>
        </w:trPr>
        <w:tc>
          <w:tcPr>
            <w:tcW w:w="9072" w:type="dxa"/>
            <w:gridSpan w:val="2"/>
            <w:shd w:val="clear" w:color="auto" w:fill="FFFFFF"/>
          </w:tcPr>
          <w:p w14:paraId="26B32BFA" w14:textId="77777777" w:rsidR="00093EC8" w:rsidRPr="00D126AB" w:rsidRDefault="00093EC8" w:rsidP="00F52182">
            <w:pPr>
              <w:pStyle w:val="AttendancePVTable"/>
            </w:pPr>
          </w:p>
        </w:tc>
      </w:tr>
      <w:tr w:rsidR="00093EC8" w:rsidRPr="00D126AB" w14:paraId="6C31B334" w14:textId="77777777" w:rsidTr="00F52182">
        <w:trPr>
          <w:cantSplit/>
        </w:trPr>
        <w:tc>
          <w:tcPr>
            <w:tcW w:w="9072" w:type="dxa"/>
            <w:gridSpan w:val="2"/>
            <w:shd w:val="pct10" w:color="000000" w:fill="FFFFFF"/>
          </w:tcPr>
          <w:p w14:paraId="2D9FF2C8" w14:textId="77777777" w:rsidR="00093EC8" w:rsidRPr="00D126AB" w:rsidRDefault="00093EC8" w:rsidP="00F52182">
            <w:pPr>
              <w:pStyle w:val="AttendancePVTable"/>
            </w:pPr>
            <w:r>
              <w:t>Генерална дирекция/Dirección General/Generální ředitelství/Generaldirektorat/Generaldirektion/Peadirektoraat/Γενική Διεύθυνση/ Directorate-General/Direction générale/Glavna uprava/Direzione generale/Ģenerāldirektorāts/Generalinis direktoratas/Főigazgatóság/ Direttorat Ġenerali/Directoraten</w:t>
            </w:r>
            <w:r>
              <w:noBreakHyphen/>
              <w:t>generaal/Dyrekcja Generalna/Direcção-Geral/Direcţii Generale/Generálne riaditeľstvo/Generalni direktorat/Pääosasto/Generaldirektorat</w:t>
            </w:r>
          </w:p>
        </w:tc>
      </w:tr>
      <w:tr w:rsidR="00093EC8" w:rsidRPr="00D126AB" w14:paraId="49A82103" w14:textId="77777777" w:rsidTr="00F52182">
        <w:trPr>
          <w:cantSplit/>
          <w:trHeight w:val="720"/>
        </w:trPr>
        <w:tc>
          <w:tcPr>
            <w:tcW w:w="1701" w:type="dxa"/>
            <w:shd w:val="clear" w:color="auto" w:fill="FFFFFF"/>
          </w:tcPr>
          <w:p w14:paraId="49B4B5D8" w14:textId="77777777" w:rsidR="00093EC8" w:rsidRPr="00D126AB" w:rsidRDefault="00093EC8" w:rsidP="00F52182">
            <w:pPr>
              <w:pStyle w:val="AttendancePVTable"/>
            </w:pPr>
            <w:r>
              <w:t>DG PRES</w:t>
            </w:r>
          </w:p>
          <w:p w14:paraId="34B1054C" w14:textId="77777777" w:rsidR="00093EC8" w:rsidRPr="00D126AB" w:rsidRDefault="00093EC8" w:rsidP="00F52182">
            <w:pPr>
              <w:pStyle w:val="AttendancePVTable"/>
            </w:pPr>
            <w:r>
              <w:t>DG ECTI</w:t>
            </w:r>
          </w:p>
          <w:p w14:paraId="062508AF" w14:textId="77777777" w:rsidR="00093EC8" w:rsidRPr="00D126AB" w:rsidRDefault="00093EC8" w:rsidP="00F52182">
            <w:pPr>
              <w:pStyle w:val="AttendancePVTable"/>
            </w:pPr>
            <w:r>
              <w:t>DG CASP</w:t>
            </w:r>
          </w:p>
          <w:p w14:paraId="55CACD68" w14:textId="77777777" w:rsidR="00093EC8" w:rsidRPr="00D126AB" w:rsidRDefault="00093EC8" w:rsidP="00F52182">
            <w:pPr>
              <w:pStyle w:val="AttendancePVTable"/>
            </w:pPr>
            <w:r>
              <w:t>DG IUST</w:t>
            </w:r>
          </w:p>
          <w:p w14:paraId="6036F296" w14:textId="77777777" w:rsidR="00093EC8" w:rsidRPr="00D126AB" w:rsidRDefault="00093EC8" w:rsidP="00F52182">
            <w:pPr>
              <w:pStyle w:val="AttendancePVTable"/>
            </w:pPr>
            <w:r>
              <w:t>DG BUDG</w:t>
            </w:r>
          </w:p>
          <w:p w14:paraId="37053C3C" w14:textId="77777777" w:rsidR="00093EC8" w:rsidRPr="00D126AB" w:rsidRDefault="00093EC8" w:rsidP="00F52182">
            <w:pPr>
              <w:pStyle w:val="AttendancePVTable"/>
            </w:pPr>
            <w:r>
              <w:t>DG EXPO</w:t>
            </w:r>
          </w:p>
          <w:p w14:paraId="5EE4982C" w14:textId="77777777" w:rsidR="00093EC8" w:rsidRPr="00D126AB" w:rsidRDefault="00093EC8" w:rsidP="00F52182">
            <w:pPr>
              <w:pStyle w:val="AttendancePVTable"/>
            </w:pPr>
            <w:r>
              <w:t>DG EPRS</w:t>
            </w:r>
          </w:p>
          <w:p w14:paraId="02AEA9AD" w14:textId="77777777" w:rsidR="00093EC8" w:rsidRPr="00D126AB" w:rsidRDefault="00093EC8" w:rsidP="00F52182">
            <w:pPr>
              <w:pStyle w:val="AttendancePVTable"/>
            </w:pPr>
            <w:r>
              <w:t>DG COMM</w:t>
            </w:r>
          </w:p>
          <w:p w14:paraId="01B01596" w14:textId="77777777" w:rsidR="00093EC8" w:rsidRPr="00D126AB" w:rsidRDefault="00093EC8" w:rsidP="00F52182">
            <w:pPr>
              <w:pStyle w:val="AttendancePVTable"/>
            </w:pPr>
            <w:r>
              <w:t>DG PART</w:t>
            </w:r>
          </w:p>
          <w:p w14:paraId="5B38D6C3" w14:textId="77777777" w:rsidR="00093EC8" w:rsidRPr="00D126AB" w:rsidRDefault="00093EC8" w:rsidP="00F52182">
            <w:pPr>
              <w:pStyle w:val="AttendancePVTable"/>
            </w:pPr>
            <w:r>
              <w:t>DG PERS</w:t>
            </w:r>
          </w:p>
          <w:p w14:paraId="2E93DB51" w14:textId="77777777" w:rsidR="00093EC8" w:rsidRPr="00D126AB" w:rsidRDefault="00093EC8" w:rsidP="00F52182">
            <w:pPr>
              <w:pStyle w:val="AttendancePVTable"/>
            </w:pPr>
            <w:r>
              <w:t>DG INLO</w:t>
            </w:r>
          </w:p>
          <w:p w14:paraId="79517482" w14:textId="77777777" w:rsidR="00093EC8" w:rsidRPr="00D126AB" w:rsidRDefault="00093EC8" w:rsidP="00F52182">
            <w:pPr>
              <w:pStyle w:val="AttendancePVTable"/>
            </w:pPr>
            <w:r>
              <w:t>DG TRAD</w:t>
            </w:r>
          </w:p>
          <w:p w14:paraId="44EFA75F" w14:textId="77777777" w:rsidR="00093EC8" w:rsidRPr="00D126AB" w:rsidRDefault="00093EC8" w:rsidP="00F52182">
            <w:pPr>
              <w:pStyle w:val="AttendancePVTable"/>
            </w:pPr>
            <w:r>
              <w:t>DG LINC</w:t>
            </w:r>
          </w:p>
          <w:p w14:paraId="38F4C300" w14:textId="77777777" w:rsidR="00093EC8" w:rsidRPr="00D126AB" w:rsidRDefault="00093EC8" w:rsidP="00F52182">
            <w:pPr>
              <w:pStyle w:val="AttendancePVTable"/>
            </w:pPr>
            <w:r>
              <w:t>DG FINS</w:t>
            </w:r>
          </w:p>
          <w:p w14:paraId="20E9A886" w14:textId="77777777" w:rsidR="00093EC8" w:rsidRPr="00D126AB" w:rsidRDefault="00093EC8" w:rsidP="00F52182">
            <w:pPr>
              <w:pStyle w:val="AttendancePVTable"/>
            </w:pPr>
            <w:r>
              <w:t>DG ITEC</w:t>
            </w:r>
          </w:p>
          <w:p w14:paraId="3EF2E822" w14:textId="77777777" w:rsidR="00093EC8" w:rsidRPr="00D126AB" w:rsidRDefault="00093EC8" w:rsidP="00F52182">
            <w:pPr>
              <w:pStyle w:val="AttendancePVTable"/>
            </w:pPr>
            <w:r>
              <w:t>DG SAFE</w:t>
            </w:r>
          </w:p>
          <w:p w14:paraId="07C036D3" w14:textId="77777777" w:rsidR="00093EC8" w:rsidRPr="00D126AB" w:rsidRDefault="00093EC8" w:rsidP="00F52182">
            <w:pPr>
              <w:pStyle w:val="AttendancePVTable"/>
            </w:pPr>
            <w:r>
              <w:t>Legal Service</w:t>
            </w:r>
          </w:p>
        </w:tc>
        <w:tc>
          <w:tcPr>
            <w:tcW w:w="7371" w:type="dxa"/>
            <w:shd w:val="clear" w:color="auto" w:fill="FFFFFF"/>
          </w:tcPr>
          <w:p w14:paraId="7403E14A" w14:textId="77777777" w:rsidR="00093EC8" w:rsidRPr="00D126AB" w:rsidRDefault="00093EC8" w:rsidP="00F52182">
            <w:pPr>
              <w:pStyle w:val="AttendancePVTable"/>
            </w:pPr>
          </w:p>
          <w:p w14:paraId="53E6CD44" w14:textId="77777777" w:rsidR="00093EC8" w:rsidRPr="00D126AB" w:rsidRDefault="00093EC8" w:rsidP="00F52182">
            <w:pPr>
              <w:pStyle w:val="AttendancePVTable"/>
            </w:pPr>
          </w:p>
          <w:p w14:paraId="585D8D6E" w14:textId="77777777" w:rsidR="00093EC8" w:rsidRPr="00D126AB" w:rsidRDefault="00093EC8" w:rsidP="00F52182">
            <w:pPr>
              <w:pStyle w:val="AttendancePVTable"/>
            </w:pPr>
          </w:p>
          <w:p w14:paraId="1807AC1A" w14:textId="77777777" w:rsidR="00093EC8" w:rsidRPr="00D126AB" w:rsidRDefault="00093EC8" w:rsidP="00F52182">
            <w:pPr>
              <w:pStyle w:val="AttendancePVTable"/>
            </w:pPr>
          </w:p>
          <w:p w14:paraId="79620D93" w14:textId="77777777" w:rsidR="00093EC8" w:rsidRPr="00D126AB" w:rsidRDefault="00093EC8" w:rsidP="00F52182">
            <w:pPr>
              <w:pStyle w:val="AttendancePVTable"/>
            </w:pPr>
          </w:p>
          <w:p w14:paraId="41AFC015" w14:textId="77777777" w:rsidR="00093EC8" w:rsidRPr="00D126AB" w:rsidRDefault="00093EC8" w:rsidP="00F52182">
            <w:pPr>
              <w:pStyle w:val="AttendancePVTable"/>
            </w:pPr>
            <w:r>
              <w:t>Quille</w:t>
            </w:r>
          </w:p>
          <w:p w14:paraId="0E68ACE4" w14:textId="77777777" w:rsidR="00093EC8" w:rsidRPr="00D126AB" w:rsidRDefault="00093EC8" w:rsidP="00F52182">
            <w:pPr>
              <w:pStyle w:val="AttendancePVTable"/>
            </w:pPr>
          </w:p>
          <w:p w14:paraId="60BD5056" w14:textId="77777777" w:rsidR="00093EC8" w:rsidRPr="00D126AB" w:rsidRDefault="00093EC8" w:rsidP="00F52182">
            <w:pPr>
              <w:pStyle w:val="AttendancePVTable"/>
            </w:pPr>
          </w:p>
          <w:p w14:paraId="59BFE535" w14:textId="77777777" w:rsidR="00093EC8" w:rsidRPr="00D126AB" w:rsidRDefault="00093EC8" w:rsidP="00F52182">
            <w:pPr>
              <w:pStyle w:val="AttendancePVTable"/>
            </w:pPr>
          </w:p>
          <w:p w14:paraId="31C906A9" w14:textId="77777777" w:rsidR="00093EC8" w:rsidRPr="00D126AB" w:rsidRDefault="00093EC8" w:rsidP="00F52182">
            <w:pPr>
              <w:pStyle w:val="AttendancePVTable"/>
            </w:pPr>
          </w:p>
          <w:p w14:paraId="08114429" w14:textId="77777777" w:rsidR="00093EC8" w:rsidRPr="00D126AB" w:rsidRDefault="00093EC8" w:rsidP="00F52182">
            <w:pPr>
              <w:pStyle w:val="AttendancePVTable"/>
            </w:pPr>
          </w:p>
          <w:p w14:paraId="1970864E" w14:textId="77777777" w:rsidR="00093EC8" w:rsidRPr="00D126AB" w:rsidRDefault="00093EC8" w:rsidP="00F52182">
            <w:pPr>
              <w:pStyle w:val="AttendancePVTable"/>
            </w:pPr>
          </w:p>
          <w:p w14:paraId="0CDD14AA" w14:textId="77777777" w:rsidR="00093EC8" w:rsidRPr="00D126AB" w:rsidRDefault="00093EC8" w:rsidP="00F52182">
            <w:pPr>
              <w:pStyle w:val="AttendancePVTable"/>
            </w:pPr>
          </w:p>
          <w:p w14:paraId="186E6553" w14:textId="77777777" w:rsidR="00093EC8" w:rsidRPr="00D126AB" w:rsidRDefault="00093EC8" w:rsidP="00F52182">
            <w:pPr>
              <w:pStyle w:val="AttendancePVTable"/>
            </w:pPr>
          </w:p>
          <w:p w14:paraId="5E31D108" w14:textId="77777777" w:rsidR="00093EC8" w:rsidRPr="00D126AB" w:rsidRDefault="00093EC8" w:rsidP="00F52182">
            <w:pPr>
              <w:pStyle w:val="AttendancePVTable"/>
            </w:pPr>
          </w:p>
          <w:p w14:paraId="382CFC5E" w14:textId="77777777" w:rsidR="00093EC8" w:rsidRPr="00D126AB" w:rsidRDefault="00093EC8" w:rsidP="00F52182">
            <w:pPr>
              <w:pStyle w:val="AttendancePVTable"/>
            </w:pPr>
          </w:p>
          <w:p w14:paraId="30DA8189" w14:textId="77777777" w:rsidR="00093EC8" w:rsidRPr="00D126AB" w:rsidRDefault="00093EC8" w:rsidP="00F52182">
            <w:pPr>
              <w:pStyle w:val="AttendancePVTable"/>
            </w:pPr>
            <w:r>
              <w:t>Peternel</w:t>
            </w:r>
          </w:p>
        </w:tc>
      </w:tr>
    </w:tbl>
    <w:p w14:paraId="52074B6D" w14:textId="77777777" w:rsidR="00093EC8" w:rsidRPr="00D126AB" w:rsidRDefault="00093EC8" w:rsidP="00093EC8">
      <w:pPr>
        <w:pStyle w:val="AttendancePV"/>
      </w:pPr>
    </w:p>
    <w:p w14:paraId="7CE57E8B" w14:textId="77777777" w:rsidR="00093EC8" w:rsidRPr="00D126AB" w:rsidRDefault="00093EC8" w:rsidP="00093EC8">
      <w:pPr>
        <w:pStyle w:val="AttendancePVFootnote"/>
      </w:pPr>
      <w:r>
        <w:t xml:space="preserve">* </w:t>
      </w:r>
      <w:r>
        <w:tab/>
        <w:t>(P)</w:t>
      </w:r>
      <w:r>
        <w:tab/>
        <w:t>=</w:t>
      </w:r>
      <w:r>
        <w:tab/>
        <w:t>Председател/Presidente/Předseda/Formand/Vorsitzender/Esimees/Πρόεδρος/Chair/Président/Predsjednik/Priekšsēdētājs/ Pirmininkas/Elnök/'Chairman'/Voorzitter/Przewodniczący/Preşedinte/Predseda/Predsednik/Puheenjohtaja/Ordförande</w:t>
      </w:r>
    </w:p>
    <w:p w14:paraId="0B34948F" w14:textId="77777777" w:rsidR="00093EC8" w:rsidRPr="00D126AB" w:rsidRDefault="00093EC8" w:rsidP="00093EC8">
      <w:pPr>
        <w:pStyle w:val="AttendancePVFootnote"/>
      </w:pPr>
      <w:r>
        <w:tab/>
        <w:t>(VP) =</w:t>
      </w:r>
      <w:r>
        <w:tab/>
        <w:t>Заместник-председател/Vicepresidente/Místopředseda/Næstformand/Stellvertretender Vorsitzender/Aseesimees/Αντιπρόεδρος/ Vice</w:t>
      </w:r>
      <w:r>
        <w:noBreakHyphen/>
        <w:t>Chair/Potpredsjednik/Vice</w:t>
      </w:r>
      <w:r>
        <w:noBreakHyphen/>
        <w:t>Président/Potpredsjednik/Priekšsēdētāja vietnieks/Pirmininko pavaduotojas/Alelnök/ Viċi 'Chairman'/Ondervoorzitter/Wiceprzewodniczący/Vice-Presidente/Vicepreşedinte/Podpredseda/Podpredsednik/ Varapuheenjohtaja/Vice ordförande</w:t>
      </w:r>
    </w:p>
    <w:p w14:paraId="7B33E160" w14:textId="77777777" w:rsidR="00093EC8" w:rsidRPr="00D126AB" w:rsidRDefault="00093EC8" w:rsidP="00093EC8">
      <w:pPr>
        <w:pStyle w:val="AttendancePVFootnote"/>
      </w:pPr>
      <w:r>
        <w:tab/>
        <w:t>(M)</w:t>
      </w:r>
      <w:r>
        <w:tab/>
        <w:t>=</w:t>
      </w:r>
      <w:r>
        <w:tab/>
        <w:t>Член/Miembro/Člen/Medlem/Mitglied/Parlamendiliige/Βουλευτής/Member/Membre/Član/Membro/Deputāts/Narys/Képviselő/ Membru/Lid/Członek/Membro/Membru/Člen/Poslanec/Jäsen/Ledamot</w:t>
      </w:r>
    </w:p>
    <w:p w14:paraId="105A1F42" w14:textId="77777777" w:rsidR="00093EC8" w:rsidRPr="00D126AB" w:rsidRDefault="00093EC8" w:rsidP="00093EC8">
      <w:pPr>
        <w:pStyle w:val="AttendancePVFootnote"/>
      </w:pPr>
      <w:r>
        <w:tab/>
        <w:t>(F)</w:t>
      </w:r>
      <w:r>
        <w:tab/>
        <w:t>=</w:t>
      </w:r>
      <w:r>
        <w:tab/>
        <w:t>Длъжностно лице/Funcionario/Úředník/Tjenestemand/Beamter/Ametnik/Υπάλληλος/Official/Fonctionnaire/Dužnosnik/ Funzionario/Ierēdnis/Pareigūnas/Tisztviselő/Uffiċjal/Ambtenaar/Urzędnik/Funcionário/Funcţionar/Úradník/Uradnik/Virkamies/ Tjänsteman</w:t>
      </w:r>
    </w:p>
    <w:p w14:paraId="6C6DD25C" w14:textId="77777777" w:rsidR="00093EC8" w:rsidRPr="00D126AB" w:rsidRDefault="00093EC8" w:rsidP="00093EC8">
      <w:pPr>
        <w:pStyle w:val="AttendancePV"/>
      </w:pPr>
    </w:p>
    <w:p w14:paraId="4C2BF3C7" w14:textId="77777777" w:rsidR="00093EC8" w:rsidRPr="00D126AB" w:rsidRDefault="00093EC8" w:rsidP="00093EC8">
      <w:pPr>
        <w:pStyle w:val="AttendancePV"/>
      </w:pPr>
    </w:p>
    <w:p w14:paraId="4D3409E9" w14:textId="77777777" w:rsidR="00093EC8" w:rsidRPr="00D126AB" w:rsidRDefault="00093EC8" w:rsidP="00093EC8">
      <w:pPr>
        <w:pStyle w:val="AttendancePV"/>
      </w:pPr>
    </w:p>
    <w:p w14:paraId="606D09B5" w14:textId="77777777" w:rsidR="00093EC8" w:rsidRPr="00D126AB" w:rsidRDefault="00093EC8" w:rsidP="00093EC8">
      <w:pPr>
        <w:pStyle w:val="AttendancePV"/>
      </w:pPr>
    </w:p>
    <w:p w14:paraId="521A4B54" w14:textId="77777777" w:rsidR="00093EC8" w:rsidRPr="00D126AB" w:rsidRDefault="00093EC8" w:rsidP="00093EC8">
      <w:pPr>
        <w:pStyle w:val="AttendancePV"/>
      </w:pPr>
    </w:p>
    <w:p w14:paraId="55C8C8E7" w14:textId="77777777" w:rsidR="00093EC8" w:rsidRPr="00D126AB" w:rsidRDefault="00093EC8" w:rsidP="00093EC8">
      <w:pPr>
        <w:pStyle w:val="AttendancePV"/>
      </w:pPr>
    </w:p>
    <w:p w14:paraId="12D03BA2" w14:textId="77777777" w:rsidR="00093EC8" w:rsidRPr="00D126AB" w:rsidRDefault="00093EC8" w:rsidP="00093EC8">
      <w:pPr>
        <w:pStyle w:val="AttendancePV"/>
      </w:pPr>
    </w:p>
    <w:p w14:paraId="598C770A" w14:textId="77777777" w:rsidR="00093EC8" w:rsidRPr="00D126AB" w:rsidRDefault="00093EC8" w:rsidP="00093EC8">
      <w:pPr>
        <w:pStyle w:val="AttendancePV"/>
      </w:pPr>
    </w:p>
    <w:p w14:paraId="7CBF9584" w14:textId="77777777" w:rsidR="00093EC8" w:rsidRPr="00D126AB" w:rsidRDefault="00093EC8" w:rsidP="00093EC8">
      <w:pPr>
        <w:pStyle w:val="AttendancePV"/>
      </w:pPr>
    </w:p>
    <w:p w14:paraId="5CD7F5D1" w14:textId="77777777" w:rsidR="00093EC8" w:rsidRPr="00D126AB" w:rsidRDefault="00093EC8" w:rsidP="00093EC8">
      <w:pPr>
        <w:pStyle w:val="AttendancePV"/>
      </w:pPr>
    </w:p>
    <w:p w14:paraId="63FE3F58" w14:textId="77777777" w:rsidR="00093EC8" w:rsidRPr="00D126AB" w:rsidRDefault="00093EC8" w:rsidP="00093EC8">
      <w:pPr>
        <w:pStyle w:val="AttendancePV"/>
      </w:pPr>
    </w:p>
    <w:p w14:paraId="2BD10CCE" w14:textId="77777777" w:rsidR="00093EC8" w:rsidRPr="00D126AB" w:rsidRDefault="00093EC8" w:rsidP="00093EC8">
      <w:pPr>
        <w:pStyle w:val="AttendancePV"/>
      </w:pPr>
    </w:p>
    <w:p w14:paraId="0DE4FBA7" w14:textId="77777777" w:rsidR="00093EC8" w:rsidRPr="00D126AB" w:rsidRDefault="00093EC8" w:rsidP="00093EC8">
      <w:pPr>
        <w:pStyle w:val="AttendancePV"/>
      </w:pPr>
    </w:p>
    <w:p w14:paraId="2496EDB7" w14:textId="77777777" w:rsidR="00093EC8" w:rsidRPr="00D126AB" w:rsidRDefault="00093EC8" w:rsidP="00093EC8">
      <w:pPr>
        <w:pStyle w:val="AttendancePV"/>
      </w:pPr>
    </w:p>
    <w:p w14:paraId="4D2A5A39" w14:textId="77777777" w:rsidR="00093EC8" w:rsidRPr="00D126AB" w:rsidRDefault="00093EC8" w:rsidP="00093EC8">
      <w:pPr>
        <w:pStyle w:val="AttendancePV"/>
      </w:pPr>
    </w:p>
    <w:p w14:paraId="6CD42741" w14:textId="77777777" w:rsidR="00093EC8" w:rsidRPr="00D126AB" w:rsidRDefault="00093EC8" w:rsidP="00093EC8">
      <w:pPr>
        <w:pStyle w:val="AttendancePV"/>
      </w:pPr>
    </w:p>
    <w:p w14:paraId="21F2CDB2" w14:textId="77777777" w:rsidR="00093EC8" w:rsidRPr="00D126AB" w:rsidRDefault="00093EC8" w:rsidP="00093EC8">
      <w:pPr>
        <w:pStyle w:val="AttendancePV"/>
      </w:pPr>
    </w:p>
    <w:p w14:paraId="7AC9DA7C" w14:textId="77777777" w:rsidR="00093EC8" w:rsidRPr="00D126AB" w:rsidRDefault="00093EC8" w:rsidP="00093EC8">
      <w:pPr>
        <w:pStyle w:val="AttendancePV"/>
      </w:pPr>
    </w:p>
    <w:p w14:paraId="2CCFC96C" w14:textId="77777777" w:rsidR="00093EC8" w:rsidRPr="00D126AB" w:rsidRDefault="00093EC8" w:rsidP="00093EC8">
      <w:pPr>
        <w:pStyle w:val="AttendancePV"/>
      </w:pPr>
    </w:p>
    <w:p w14:paraId="3A6F102C" w14:textId="77777777" w:rsidR="00093EC8" w:rsidRPr="00D126AB" w:rsidRDefault="00093EC8" w:rsidP="00093EC8">
      <w:pPr>
        <w:pStyle w:val="AttendancePV"/>
      </w:pPr>
    </w:p>
    <w:p w14:paraId="51CC3CF4" w14:textId="77777777" w:rsidR="00093EC8" w:rsidRPr="00D126AB" w:rsidRDefault="00093EC8" w:rsidP="00093EC8">
      <w:pPr>
        <w:pStyle w:val="AttendancePV"/>
      </w:pPr>
    </w:p>
    <w:p w14:paraId="234B35BC" w14:textId="77777777" w:rsidR="00093EC8" w:rsidRPr="00D126AB" w:rsidRDefault="00093EC8" w:rsidP="00093EC8">
      <w:pPr>
        <w:pStyle w:val="AttendancePV"/>
      </w:pPr>
    </w:p>
    <w:p w14:paraId="17591FA7" w14:textId="77777777" w:rsidR="00093EC8" w:rsidRPr="00D126AB" w:rsidRDefault="00093EC8" w:rsidP="00093EC8">
      <w:pPr>
        <w:pStyle w:val="AttendancePV"/>
      </w:pPr>
    </w:p>
    <w:p w14:paraId="511FFF8A" w14:textId="77777777" w:rsidR="00093EC8" w:rsidRPr="00D126AB" w:rsidRDefault="00093EC8" w:rsidP="00093EC8">
      <w:pPr>
        <w:pStyle w:val="AttendancePV"/>
      </w:pPr>
    </w:p>
    <w:p w14:paraId="539B41F9" w14:textId="77777777" w:rsidR="00093EC8" w:rsidRPr="00D126AB" w:rsidRDefault="00093EC8" w:rsidP="00093EC8">
      <w:pPr>
        <w:pStyle w:val="AttendancePV"/>
      </w:pPr>
    </w:p>
    <w:p w14:paraId="063EDC6E" w14:textId="77777777" w:rsidR="00093EC8" w:rsidRPr="00D126AB" w:rsidRDefault="00093EC8" w:rsidP="00093EC8">
      <w:pPr>
        <w:pStyle w:val="AttendancePV"/>
      </w:pPr>
    </w:p>
    <w:p w14:paraId="349B1BD0" w14:textId="77777777" w:rsidR="00093EC8" w:rsidRPr="00D126AB" w:rsidRDefault="00093EC8" w:rsidP="00093EC8">
      <w:pPr>
        <w:pStyle w:val="AttendancePV"/>
      </w:pPr>
    </w:p>
    <w:p w14:paraId="3D86C8B7" w14:textId="77777777" w:rsidR="00093EC8" w:rsidRPr="00D126AB" w:rsidRDefault="00093EC8" w:rsidP="00093EC8">
      <w:pPr>
        <w:pStyle w:val="AttendancePV"/>
      </w:pPr>
    </w:p>
    <w:p w14:paraId="76CED943" w14:textId="77777777" w:rsidR="00093EC8" w:rsidRPr="00D126AB" w:rsidRDefault="00093EC8" w:rsidP="00093EC8">
      <w:pPr>
        <w:pStyle w:val="AttendancePV"/>
      </w:pPr>
    </w:p>
    <w:p w14:paraId="7871D5CC" w14:textId="77777777" w:rsidR="00093EC8" w:rsidRPr="00D126AB" w:rsidRDefault="00093EC8" w:rsidP="00093EC8">
      <w:pPr>
        <w:pStyle w:val="AttendancePV"/>
      </w:pPr>
    </w:p>
    <w:p w14:paraId="4223FA0E" w14:textId="77777777" w:rsidR="00093EC8" w:rsidRPr="00D126AB" w:rsidRDefault="00093EC8" w:rsidP="00093EC8">
      <w:pPr>
        <w:pStyle w:val="AttendancePV"/>
      </w:pPr>
    </w:p>
    <w:p w14:paraId="793CCA2B" w14:textId="77777777" w:rsidR="00093EC8" w:rsidRPr="00D126AB" w:rsidRDefault="00093EC8" w:rsidP="00093EC8">
      <w:pPr>
        <w:pStyle w:val="AttendancePV"/>
      </w:pPr>
    </w:p>
    <w:p w14:paraId="2C24C0B8" w14:textId="77777777" w:rsidR="00093EC8" w:rsidRPr="00D126AB" w:rsidRDefault="00093EC8" w:rsidP="00093EC8">
      <w:pPr>
        <w:pStyle w:val="AttendancePV"/>
      </w:pPr>
    </w:p>
    <w:p w14:paraId="1902184E" w14:textId="77777777" w:rsidR="00093EC8" w:rsidRPr="00D126AB" w:rsidRDefault="00093EC8" w:rsidP="00093EC8">
      <w:pPr>
        <w:pStyle w:val="AttendancePV"/>
      </w:pPr>
    </w:p>
    <w:p w14:paraId="006B2A6D" w14:textId="77777777" w:rsidR="00093EC8" w:rsidRPr="00D126AB" w:rsidRDefault="00093EC8" w:rsidP="00093EC8">
      <w:pPr>
        <w:jc w:val="center"/>
        <w:rPr>
          <w:rFonts w:asciiTheme="minorHAnsi" w:hAnsiTheme="minorHAnsi" w:cstheme="minorHAnsi"/>
          <w:snapToGrid/>
          <w:sz w:val="22"/>
        </w:rPr>
      </w:pPr>
      <w:r>
        <w:rPr>
          <w:rFonts w:asciiTheme="minorHAnsi" w:hAnsiTheme="minorHAnsi"/>
          <w:noProof/>
          <w:lang w:val="en-GB" w:eastAsia="zh-TW"/>
        </w:rPr>
        <w:drawing>
          <wp:inline distT="0" distB="0" distL="0" distR="0" wp14:anchorId="485C7112" wp14:editId="1D6AAD03">
            <wp:extent cx="2219325" cy="1752600"/>
            <wp:effectExtent l="0" t="0" r="9525" b="0"/>
            <wp:docPr id="1301273173" name="Picture 1" descr="logo_mono_200px_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descr="logo_mono_200px_en"/>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19325" cy="1752600"/>
                    </a:xfrm>
                    <a:prstGeom prst="rect">
                      <a:avLst/>
                    </a:prstGeom>
                    <a:noFill/>
                    <a:ln>
                      <a:noFill/>
                    </a:ln>
                  </pic:spPr>
                </pic:pic>
              </a:graphicData>
            </a:graphic>
          </wp:inline>
        </w:drawing>
      </w:r>
    </w:p>
    <w:p w14:paraId="2A475304" w14:textId="77777777" w:rsidR="00093EC8" w:rsidRPr="00D126AB" w:rsidRDefault="00093EC8" w:rsidP="00093EC8">
      <w:pPr>
        <w:rPr>
          <w:rFonts w:asciiTheme="minorHAnsi" w:hAnsiTheme="minorHAnsi" w:cstheme="minorHAnsi"/>
          <w:b/>
          <w:sz w:val="28"/>
          <w:szCs w:val="28"/>
          <w:u w:val="single"/>
        </w:rPr>
      </w:pPr>
    </w:p>
    <w:p w14:paraId="0D489BDF" w14:textId="77777777" w:rsidR="00093EC8" w:rsidRPr="00D126AB" w:rsidRDefault="00093EC8" w:rsidP="00093EC8">
      <w:pPr>
        <w:jc w:val="center"/>
        <w:rPr>
          <w:rFonts w:asciiTheme="minorHAnsi" w:hAnsiTheme="minorHAnsi" w:cstheme="minorHAnsi"/>
          <w:b/>
          <w:sz w:val="28"/>
          <w:szCs w:val="28"/>
          <w:u w:val="single"/>
        </w:rPr>
      </w:pPr>
    </w:p>
    <w:p w14:paraId="359069B4" w14:textId="77777777" w:rsidR="00093EC8" w:rsidRPr="00D126AB" w:rsidRDefault="00093EC8" w:rsidP="00093EC8">
      <w:pPr>
        <w:jc w:val="center"/>
        <w:rPr>
          <w:rFonts w:asciiTheme="minorHAnsi" w:hAnsiTheme="minorHAnsi" w:cstheme="minorHAnsi"/>
          <w:b/>
          <w:bCs/>
          <w:sz w:val="36"/>
          <w:szCs w:val="36"/>
          <w:u w:val="single"/>
        </w:rPr>
      </w:pPr>
      <w:r>
        <w:rPr>
          <w:rFonts w:asciiTheme="minorHAnsi" w:hAnsiTheme="minorHAnsi"/>
          <w:b/>
          <w:sz w:val="36"/>
          <w:u w:val="single"/>
        </w:rPr>
        <w:t>COMMITTEE ON SECURITY AND DEFENCE</w:t>
      </w:r>
    </w:p>
    <w:p w14:paraId="0033FC9E" w14:textId="77777777" w:rsidR="00093EC8" w:rsidRPr="00D126AB" w:rsidRDefault="00093EC8" w:rsidP="00093EC8">
      <w:pPr>
        <w:jc w:val="center"/>
        <w:rPr>
          <w:rFonts w:asciiTheme="minorHAnsi" w:hAnsiTheme="minorHAnsi" w:cstheme="minorHAnsi"/>
          <w:b/>
          <w:bCs/>
          <w:sz w:val="36"/>
          <w:szCs w:val="36"/>
          <w:u w:val="single"/>
        </w:rPr>
      </w:pPr>
      <w:r>
        <w:rPr>
          <w:rFonts w:asciiTheme="minorHAnsi" w:hAnsiTheme="minorHAnsi"/>
          <w:b/>
          <w:sz w:val="36"/>
          <w:u w:val="single"/>
        </w:rPr>
        <w:t>COORDINATORS’ MEETING</w:t>
      </w:r>
    </w:p>
    <w:p w14:paraId="656EE980" w14:textId="77777777" w:rsidR="00093EC8" w:rsidRPr="00D126AB" w:rsidRDefault="00093EC8" w:rsidP="00093EC8">
      <w:pPr>
        <w:rPr>
          <w:rFonts w:asciiTheme="minorHAnsi" w:hAnsiTheme="minorHAnsi" w:cstheme="minorHAnsi"/>
          <w:sz w:val="28"/>
          <w:szCs w:val="28"/>
        </w:rPr>
      </w:pPr>
    </w:p>
    <w:p w14:paraId="6B00C4DE" w14:textId="77777777" w:rsidR="00093EC8" w:rsidRPr="00D126AB" w:rsidRDefault="00093EC8" w:rsidP="00093EC8">
      <w:pPr>
        <w:jc w:val="center"/>
        <w:rPr>
          <w:rFonts w:asciiTheme="minorHAnsi" w:hAnsiTheme="minorHAnsi" w:cstheme="minorHAnsi"/>
          <w:b/>
          <w:bCs/>
          <w:sz w:val="22"/>
          <w:szCs w:val="22"/>
        </w:rPr>
      </w:pPr>
      <w:r>
        <w:rPr>
          <w:rFonts w:asciiTheme="minorHAnsi" w:hAnsiTheme="minorHAnsi"/>
          <w:b/>
        </w:rPr>
        <w:t>Monday 8 September 2025, 19.15-20.30</w:t>
      </w:r>
    </w:p>
    <w:p w14:paraId="178D5A0F" w14:textId="77777777" w:rsidR="00093EC8" w:rsidRPr="00D126AB" w:rsidRDefault="00093EC8" w:rsidP="00093EC8">
      <w:pPr>
        <w:jc w:val="center"/>
        <w:rPr>
          <w:rFonts w:asciiTheme="minorHAnsi" w:hAnsiTheme="minorHAnsi" w:cstheme="minorHAnsi"/>
          <w:b/>
          <w:bCs/>
        </w:rPr>
      </w:pPr>
      <w:r>
        <w:rPr>
          <w:rFonts w:asciiTheme="minorHAnsi" w:hAnsiTheme="minorHAnsi"/>
          <w:b/>
        </w:rPr>
        <w:t>Strasbourg, Room: DE MADARIAGA S5</w:t>
      </w:r>
    </w:p>
    <w:p w14:paraId="24C4AA06" w14:textId="77777777" w:rsidR="00093EC8" w:rsidRPr="00D126AB" w:rsidRDefault="00093EC8" w:rsidP="00093EC8">
      <w:pPr>
        <w:jc w:val="center"/>
        <w:rPr>
          <w:rFonts w:asciiTheme="minorHAnsi" w:hAnsiTheme="minorHAnsi" w:cstheme="minorHAnsi"/>
          <w:b/>
          <w:bCs/>
          <w:sz w:val="72"/>
          <w:szCs w:val="72"/>
        </w:rPr>
      </w:pPr>
    </w:p>
    <w:p w14:paraId="27BB60FA" w14:textId="77777777" w:rsidR="00093EC8" w:rsidRPr="00D126AB" w:rsidRDefault="00093EC8" w:rsidP="00093EC8">
      <w:pPr>
        <w:jc w:val="center"/>
        <w:rPr>
          <w:rFonts w:asciiTheme="minorHAnsi" w:hAnsiTheme="minorHAnsi" w:cstheme="minorHAnsi"/>
          <w:b/>
          <w:bCs/>
          <w:sz w:val="72"/>
          <w:szCs w:val="72"/>
        </w:rPr>
      </w:pPr>
      <w:r>
        <w:rPr>
          <w:rFonts w:asciiTheme="minorHAnsi" w:hAnsiTheme="minorHAnsi"/>
          <w:b/>
          <w:sz w:val="72"/>
        </w:rPr>
        <w:t>FINAL RECORD OF DECISIONS</w:t>
      </w:r>
    </w:p>
    <w:p w14:paraId="5A842485" w14:textId="77777777" w:rsidR="00093EC8" w:rsidRPr="00D126AB" w:rsidRDefault="00093EC8" w:rsidP="00093EC8">
      <w:pPr>
        <w:jc w:val="center"/>
        <w:rPr>
          <w:rFonts w:asciiTheme="minorHAnsi" w:hAnsiTheme="minorHAnsi" w:cstheme="minorHAnsi"/>
          <w:b/>
          <w:sz w:val="28"/>
          <w:szCs w:val="28"/>
        </w:rPr>
      </w:pPr>
    </w:p>
    <w:p w14:paraId="1A79EA05" w14:textId="77777777" w:rsidR="00093EC8" w:rsidRPr="00D126AB" w:rsidRDefault="00093EC8" w:rsidP="00093EC8">
      <w:pPr>
        <w:jc w:val="center"/>
        <w:rPr>
          <w:rFonts w:asciiTheme="minorHAnsi" w:hAnsiTheme="minorHAnsi" w:cstheme="minorHAnsi"/>
          <w:b/>
          <w:sz w:val="28"/>
          <w:szCs w:val="28"/>
        </w:rPr>
      </w:pPr>
    </w:p>
    <w:p w14:paraId="52138447" w14:textId="77777777" w:rsidR="00093EC8" w:rsidRPr="00D126AB" w:rsidRDefault="00093EC8" w:rsidP="00093EC8">
      <w:pPr>
        <w:jc w:val="center"/>
        <w:rPr>
          <w:rFonts w:asciiTheme="minorHAnsi" w:hAnsiTheme="minorHAnsi" w:cstheme="minorHAnsi"/>
          <w:b/>
          <w:sz w:val="28"/>
          <w:szCs w:val="28"/>
        </w:rPr>
      </w:pPr>
    </w:p>
    <w:p w14:paraId="51C6760D" w14:textId="77777777" w:rsidR="00093EC8" w:rsidRPr="00D126AB" w:rsidRDefault="00093EC8" w:rsidP="00093EC8">
      <w:pPr>
        <w:jc w:val="center"/>
        <w:rPr>
          <w:rFonts w:asciiTheme="minorHAnsi" w:hAnsiTheme="minorHAnsi" w:cstheme="minorHAnsi"/>
          <w:b/>
          <w:sz w:val="28"/>
          <w:szCs w:val="28"/>
        </w:rPr>
      </w:pPr>
    </w:p>
    <w:p w14:paraId="45ABBDE5" w14:textId="77777777" w:rsidR="00093EC8" w:rsidRPr="00D126AB" w:rsidRDefault="00093EC8" w:rsidP="00093EC8">
      <w:pPr>
        <w:jc w:val="center"/>
        <w:rPr>
          <w:rFonts w:asciiTheme="minorHAnsi" w:hAnsiTheme="minorHAnsi" w:cstheme="minorHAnsi"/>
          <w:b/>
          <w:sz w:val="28"/>
          <w:szCs w:val="28"/>
        </w:rPr>
      </w:pPr>
    </w:p>
    <w:p w14:paraId="68A0C69E" w14:textId="77777777" w:rsidR="00093EC8" w:rsidRPr="00D126AB" w:rsidRDefault="00093EC8" w:rsidP="00093EC8">
      <w:pPr>
        <w:jc w:val="center"/>
        <w:rPr>
          <w:rFonts w:asciiTheme="minorHAnsi" w:hAnsiTheme="minorHAnsi" w:cstheme="minorHAnsi"/>
          <w:b/>
          <w:sz w:val="28"/>
          <w:szCs w:val="28"/>
        </w:rPr>
      </w:pPr>
    </w:p>
    <w:p w14:paraId="7AF07FB9" w14:textId="77777777" w:rsidR="00093EC8" w:rsidRPr="00D126AB" w:rsidRDefault="00093EC8" w:rsidP="00093EC8">
      <w:pPr>
        <w:rPr>
          <w:rFonts w:asciiTheme="minorHAnsi" w:hAnsiTheme="minorHAnsi" w:cstheme="minorHAnsi"/>
          <w:sz w:val="22"/>
          <w:szCs w:val="22"/>
        </w:rPr>
      </w:pPr>
    </w:p>
    <w:p w14:paraId="7760E4B9" w14:textId="77777777" w:rsidR="00093EC8" w:rsidRPr="00D126AB" w:rsidRDefault="00093EC8" w:rsidP="00093EC8">
      <w:pPr>
        <w:rPr>
          <w:rFonts w:asciiTheme="minorHAnsi" w:hAnsiTheme="minorHAnsi" w:cstheme="minorHAnsi"/>
        </w:rPr>
      </w:pPr>
    </w:p>
    <w:p w14:paraId="5B338B9C" w14:textId="77777777" w:rsidR="00093EC8" w:rsidRPr="00D126AB" w:rsidRDefault="00093EC8" w:rsidP="00093EC8">
      <w:pPr>
        <w:rPr>
          <w:rFonts w:asciiTheme="minorHAnsi" w:hAnsiTheme="minorHAnsi" w:cstheme="minorHAnsi"/>
        </w:rPr>
      </w:pPr>
    </w:p>
    <w:p w14:paraId="637FC9FE" w14:textId="77777777" w:rsidR="00093EC8" w:rsidRPr="00D126AB" w:rsidRDefault="00093EC8" w:rsidP="00093EC8">
      <w:pPr>
        <w:rPr>
          <w:rFonts w:asciiTheme="minorHAnsi" w:hAnsiTheme="minorHAnsi" w:cstheme="minorHAnsi"/>
        </w:rPr>
      </w:pPr>
    </w:p>
    <w:p w14:paraId="38750BD0" w14:textId="77777777" w:rsidR="00093EC8" w:rsidRPr="00D126AB" w:rsidRDefault="00093EC8" w:rsidP="00093EC8">
      <w:pPr>
        <w:rPr>
          <w:rFonts w:asciiTheme="minorHAnsi" w:hAnsiTheme="minorHAnsi" w:cstheme="minorHAnsi"/>
        </w:rPr>
      </w:pPr>
    </w:p>
    <w:p w14:paraId="7D52EBAC" w14:textId="77777777" w:rsidR="00093EC8" w:rsidRPr="00D126AB" w:rsidRDefault="00093EC8" w:rsidP="00093EC8">
      <w:pPr>
        <w:rPr>
          <w:rFonts w:asciiTheme="minorHAnsi" w:hAnsiTheme="minorHAnsi" w:cstheme="minorHAnsi"/>
        </w:rPr>
      </w:pPr>
    </w:p>
    <w:p w14:paraId="71281FC4" w14:textId="77777777" w:rsidR="00093EC8" w:rsidRPr="00D126AB" w:rsidRDefault="00093EC8" w:rsidP="00093EC8">
      <w:pPr>
        <w:rPr>
          <w:rFonts w:asciiTheme="minorHAnsi" w:hAnsiTheme="minorHAnsi" w:cstheme="minorHAnsi"/>
        </w:rPr>
      </w:pPr>
    </w:p>
    <w:p w14:paraId="2B578CD4" w14:textId="77777777" w:rsidR="00093EC8" w:rsidRPr="00D126AB" w:rsidRDefault="00093EC8" w:rsidP="00093EC8">
      <w:pPr>
        <w:rPr>
          <w:rFonts w:asciiTheme="minorHAnsi" w:hAnsiTheme="minorHAnsi" w:cstheme="minorHAnsi"/>
        </w:rPr>
      </w:pPr>
    </w:p>
    <w:p w14:paraId="58C266C6" w14:textId="77777777" w:rsidR="00093EC8" w:rsidRPr="00D126AB" w:rsidRDefault="00093EC8" w:rsidP="00093EC8">
      <w:pPr>
        <w:rPr>
          <w:rFonts w:asciiTheme="minorHAnsi" w:hAnsiTheme="minorHAnsi" w:cstheme="minorHAnsi"/>
        </w:rPr>
      </w:pPr>
    </w:p>
    <w:p w14:paraId="34ED97E4" w14:textId="77777777" w:rsidR="00093EC8" w:rsidRPr="00D126AB" w:rsidRDefault="00093EC8" w:rsidP="00093EC8">
      <w:pPr>
        <w:rPr>
          <w:rFonts w:asciiTheme="minorHAnsi" w:hAnsiTheme="minorHAnsi" w:cstheme="minorHAnsi"/>
        </w:rPr>
      </w:pPr>
    </w:p>
    <w:p w14:paraId="19E8D721" w14:textId="77777777" w:rsidR="00093EC8" w:rsidRPr="00D126AB" w:rsidRDefault="00093EC8" w:rsidP="00093EC8">
      <w:pPr>
        <w:rPr>
          <w:rFonts w:asciiTheme="minorHAnsi" w:hAnsiTheme="minorHAnsi" w:cstheme="minorHAnsi"/>
        </w:rPr>
      </w:pPr>
    </w:p>
    <w:p w14:paraId="1491C38A" w14:textId="77777777" w:rsidR="00093EC8" w:rsidRPr="00D126AB" w:rsidRDefault="00093EC8" w:rsidP="00093EC8">
      <w:pPr>
        <w:rPr>
          <w:rFonts w:asciiTheme="minorHAnsi" w:hAnsiTheme="minorHAnsi" w:cstheme="minorHAnsi"/>
        </w:rPr>
      </w:pPr>
    </w:p>
    <w:p w14:paraId="3707419A" w14:textId="77777777" w:rsidR="00093EC8" w:rsidRPr="00D126AB" w:rsidRDefault="00093EC8" w:rsidP="00093EC8">
      <w:pPr>
        <w:rPr>
          <w:rFonts w:asciiTheme="minorHAnsi" w:hAnsiTheme="minorHAnsi" w:cstheme="minorHAnsi"/>
        </w:rPr>
      </w:pPr>
      <w:r>
        <w:rPr>
          <w:rFonts w:asciiTheme="minorHAnsi" w:hAnsiTheme="minorHAnsi"/>
        </w:rPr>
        <w:t>GQ/AB/ENYB</w:t>
      </w:r>
      <w:r>
        <w:rPr>
          <w:rFonts w:asciiTheme="minorHAnsi" w:hAnsiTheme="minorHAnsi"/>
        </w:rPr>
        <w:br w:type="page"/>
      </w:r>
    </w:p>
    <w:p w14:paraId="2C6C7AD3" w14:textId="77777777" w:rsidR="00093EC8" w:rsidRPr="00D126AB" w:rsidRDefault="00093EC8" w:rsidP="00093EC8">
      <w:pPr>
        <w:pBdr>
          <w:top w:val="single" w:sz="4" w:space="1" w:color="000000"/>
          <w:left w:val="single" w:sz="4" w:space="4" w:color="000000"/>
          <w:bottom w:val="single" w:sz="4" w:space="1" w:color="000000"/>
          <w:right w:val="single" w:sz="4" w:space="4" w:color="000000"/>
        </w:pBdr>
        <w:shd w:val="clear" w:color="auto" w:fill="D9D9D9" w:themeFill="background1" w:themeFillShade="D9"/>
        <w:tabs>
          <w:tab w:val="left" w:pos="567"/>
          <w:tab w:val="right" w:pos="9354"/>
        </w:tabs>
        <w:ind w:left="567" w:hanging="567"/>
        <w:rPr>
          <w:rFonts w:asciiTheme="minorHAnsi" w:hAnsiTheme="minorHAnsi" w:cstheme="minorHAnsi"/>
          <w:b/>
          <w:bCs/>
          <w:sz w:val="28"/>
          <w:szCs w:val="28"/>
        </w:rPr>
      </w:pPr>
      <w:r>
        <w:rPr>
          <w:rFonts w:asciiTheme="minorHAnsi" w:hAnsiTheme="minorHAnsi"/>
          <w:b/>
          <w:sz w:val="28"/>
        </w:rPr>
        <w:t>1.</w:t>
      </w:r>
      <w:r>
        <w:rPr>
          <w:rFonts w:asciiTheme="minorHAnsi" w:hAnsiTheme="minorHAnsi"/>
          <w:b/>
          <w:sz w:val="28"/>
        </w:rPr>
        <w:tab/>
        <w:t>ADOPTION OF AGENDA</w:t>
      </w:r>
    </w:p>
    <w:p w14:paraId="58B0CE3D" w14:textId="77777777" w:rsidR="00093EC8" w:rsidRPr="00D126AB" w:rsidRDefault="00093EC8" w:rsidP="00093EC8">
      <w:pPr>
        <w:tabs>
          <w:tab w:val="left" w:pos="1276"/>
          <w:tab w:val="right" w:pos="9354"/>
        </w:tabs>
        <w:rPr>
          <w:rFonts w:asciiTheme="minorHAnsi" w:hAnsiTheme="minorHAnsi" w:cstheme="minorHAnsi"/>
          <w:color w:val="000000"/>
          <w:sz w:val="32"/>
          <w:szCs w:val="32"/>
        </w:rPr>
      </w:pPr>
    </w:p>
    <w:p w14:paraId="11E4CEFB" w14:textId="77777777" w:rsidR="00093EC8" w:rsidRPr="00D126AB" w:rsidRDefault="00093EC8" w:rsidP="00093EC8">
      <w:pPr>
        <w:pBdr>
          <w:top w:val="single" w:sz="4" w:space="1" w:color="000000"/>
          <w:left w:val="single" w:sz="4" w:space="4" w:color="000000"/>
          <w:bottom w:val="single" w:sz="4" w:space="1" w:color="000000"/>
          <w:right w:val="single" w:sz="4" w:space="4" w:color="000000"/>
        </w:pBdr>
        <w:shd w:val="clear" w:color="auto" w:fill="D9D9D9" w:themeFill="background1" w:themeFillShade="D9"/>
        <w:tabs>
          <w:tab w:val="left" w:pos="567"/>
          <w:tab w:val="right" w:pos="9354"/>
        </w:tabs>
        <w:ind w:left="567" w:hanging="567"/>
        <w:rPr>
          <w:rFonts w:asciiTheme="minorHAnsi" w:hAnsiTheme="minorHAnsi" w:cstheme="minorHAnsi"/>
          <w:b/>
          <w:bCs/>
          <w:sz w:val="28"/>
          <w:szCs w:val="28"/>
        </w:rPr>
      </w:pPr>
      <w:r>
        <w:rPr>
          <w:rFonts w:asciiTheme="minorHAnsi" w:hAnsiTheme="minorHAnsi"/>
          <w:b/>
          <w:sz w:val="28"/>
        </w:rPr>
        <w:t>2.</w:t>
      </w:r>
      <w:r>
        <w:rPr>
          <w:rFonts w:asciiTheme="minorHAnsi" w:hAnsiTheme="minorHAnsi"/>
          <w:b/>
          <w:sz w:val="28"/>
        </w:rPr>
        <w:tab/>
        <w:t>CHAIR’S ANNOUNCEMENTS</w:t>
      </w:r>
    </w:p>
    <w:p w14:paraId="11E53E57" w14:textId="77777777" w:rsidR="00093EC8" w:rsidRPr="00D126AB" w:rsidRDefault="00093EC8" w:rsidP="00093EC8">
      <w:pPr>
        <w:jc w:val="both"/>
        <w:rPr>
          <w:rFonts w:asciiTheme="minorHAnsi" w:hAnsiTheme="minorHAnsi" w:cstheme="minorHAnsi"/>
          <w:sz w:val="28"/>
          <w:szCs w:val="28"/>
        </w:rPr>
      </w:pPr>
    </w:p>
    <w:p w14:paraId="22954A34" w14:textId="77777777" w:rsidR="00093EC8" w:rsidRPr="00D126AB" w:rsidRDefault="00093EC8" w:rsidP="00093EC8">
      <w:pPr>
        <w:keepNext/>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567"/>
          <w:tab w:val="right" w:pos="9354"/>
        </w:tabs>
        <w:rPr>
          <w:rFonts w:asciiTheme="minorHAnsi" w:hAnsiTheme="minorHAnsi" w:cstheme="minorHAnsi"/>
          <w:b/>
          <w:bCs/>
          <w:sz w:val="22"/>
          <w:szCs w:val="22"/>
        </w:rPr>
      </w:pPr>
      <w:r>
        <w:rPr>
          <w:rFonts w:asciiTheme="minorHAnsi" w:hAnsiTheme="minorHAnsi"/>
          <w:b/>
          <w:sz w:val="28"/>
        </w:rPr>
        <w:t>3.</w:t>
      </w:r>
      <w:r>
        <w:rPr>
          <w:rFonts w:asciiTheme="minorHAnsi" w:hAnsiTheme="minorHAnsi"/>
          <w:b/>
          <w:sz w:val="28"/>
        </w:rPr>
        <w:tab/>
        <w:t>DECISIONS</w:t>
      </w:r>
    </w:p>
    <w:p w14:paraId="544C6204" w14:textId="77777777" w:rsidR="00093EC8" w:rsidRPr="00D126AB" w:rsidRDefault="00093EC8" w:rsidP="00093EC8">
      <w:pPr>
        <w:jc w:val="both"/>
        <w:rPr>
          <w:rFonts w:asciiTheme="minorHAnsi" w:hAnsiTheme="minorHAnsi" w:cstheme="minorHAnsi"/>
          <w:b/>
          <w:bCs/>
          <w:sz w:val="28"/>
          <w:szCs w:val="28"/>
          <w:u w:val="single"/>
        </w:rPr>
      </w:pPr>
    </w:p>
    <w:p w14:paraId="115904FA" w14:textId="77777777" w:rsidR="00093EC8" w:rsidRPr="00D126AB" w:rsidRDefault="00093EC8" w:rsidP="00093EC8">
      <w:pPr>
        <w:ind w:left="720" w:hanging="720"/>
        <w:rPr>
          <w:rFonts w:asciiTheme="minorHAnsi" w:hAnsiTheme="minorHAnsi" w:cstheme="minorHAnsi"/>
          <w:b/>
          <w:bCs/>
          <w:color w:val="000000" w:themeColor="text1"/>
          <w:sz w:val="28"/>
          <w:szCs w:val="28"/>
        </w:rPr>
      </w:pPr>
      <w:r>
        <w:rPr>
          <w:rFonts w:asciiTheme="minorHAnsi" w:hAnsiTheme="minorHAnsi"/>
          <w:b/>
          <w:color w:val="000000" w:themeColor="text1"/>
          <w:sz w:val="28"/>
        </w:rPr>
        <w:t xml:space="preserve">3.1 </w:t>
      </w:r>
      <w:r>
        <w:rPr>
          <w:rFonts w:asciiTheme="minorHAnsi" w:hAnsiTheme="minorHAnsi"/>
          <w:b/>
          <w:color w:val="000000" w:themeColor="text1"/>
          <w:sz w:val="28"/>
        </w:rPr>
        <w:tab/>
        <w:t xml:space="preserve">Defence Simplification Omnibus </w:t>
      </w:r>
    </w:p>
    <w:p w14:paraId="1F20B647" w14:textId="77777777" w:rsidR="00093EC8" w:rsidRPr="00D126AB" w:rsidRDefault="00093EC8" w:rsidP="00093EC8">
      <w:pPr>
        <w:spacing w:after="120"/>
        <w:ind w:firstLine="720"/>
        <w:rPr>
          <w:rFonts w:ascii="Calibri" w:hAnsi="Calibri" w:cs="Calibri"/>
          <w:i/>
          <w:szCs w:val="24"/>
        </w:rPr>
      </w:pPr>
      <w:r>
        <w:rPr>
          <w:i/>
        </w:rPr>
        <w:t xml:space="preserve">Responsible administrator: Anna Barbieri, Laure Enciso y Berge, Yves Maisonny </w:t>
      </w:r>
    </w:p>
    <w:p w14:paraId="44FD71E6" w14:textId="77777777" w:rsidR="00093EC8" w:rsidRPr="00D126AB" w:rsidRDefault="00093EC8" w:rsidP="00093EC8">
      <w:pPr>
        <w:jc w:val="both"/>
        <w:rPr>
          <w:rFonts w:asciiTheme="minorHAnsi" w:hAnsiTheme="minorHAnsi" w:cstheme="minorHAnsi"/>
          <w:color w:val="000000" w:themeColor="text1"/>
          <w:sz w:val="28"/>
          <w:szCs w:val="28"/>
        </w:rPr>
      </w:pPr>
      <w:r>
        <w:rPr>
          <w:rFonts w:asciiTheme="minorHAnsi" w:hAnsiTheme="minorHAnsi"/>
          <w:color w:val="000000" w:themeColor="text1"/>
          <w:sz w:val="28"/>
        </w:rPr>
        <w:t xml:space="preserve">Coordinators decided to apply the simplified procedure under Rule 52 for the three files of the Defence Omnibus package, however Coordinators agreed to give the rapporteurs, including those from the other leading committees, the ability to decide on drafting their reports according to their political judgment on the condition of an expeditious timeline, shortening deadlines and English only. </w:t>
      </w:r>
    </w:p>
    <w:p w14:paraId="4A074F8F" w14:textId="77777777" w:rsidR="00093EC8" w:rsidRPr="00D126AB" w:rsidRDefault="00093EC8" w:rsidP="00093EC8">
      <w:pPr>
        <w:jc w:val="both"/>
        <w:rPr>
          <w:rFonts w:asciiTheme="minorHAnsi" w:hAnsiTheme="minorHAnsi" w:cstheme="minorHAnsi"/>
          <w:bCs/>
          <w:color w:val="000000" w:themeColor="text1"/>
          <w:sz w:val="28"/>
          <w:szCs w:val="28"/>
        </w:rPr>
      </w:pPr>
    </w:p>
    <w:p w14:paraId="1583F3F9" w14:textId="77777777" w:rsidR="00093EC8" w:rsidRPr="00D126AB" w:rsidRDefault="00093EC8" w:rsidP="00093EC8">
      <w:pPr>
        <w:ind w:left="720" w:hanging="720"/>
        <w:jc w:val="both"/>
        <w:rPr>
          <w:rFonts w:asciiTheme="minorHAnsi" w:hAnsiTheme="minorHAnsi" w:cstheme="minorHAnsi"/>
          <w:b/>
          <w:bCs/>
          <w:color w:val="000000" w:themeColor="text1"/>
          <w:sz w:val="28"/>
          <w:szCs w:val="28"/>
        </w:rPr>
      </w:pPr>
      <w:r>
        <w:rPr>
          <w:rFonts w:asciiTheme="minorHAnsi" w:hAnsiTheme="minorHAnsi"/>
          <w:b/>
          <w:color w:val="000000" w:themeColor="text1"/>
          <w:sz w:val="28"/>
        </w:rPr>
        <w:t xml:space="preserve">3.2 </w:t>
      </w:r>
      <w:r>
        <w:rPr>
          <w:rFonts w:asciiTheme="minorHAnsi" w:hAnsiTheme="minorHAnsi"/>
          <w:b/>
          <w:color w:val="000000" w:themeColor="text1"/>
          <w:sz w:val="28"/>
        </w:rPr>
        <w:tab/>
        <w:t>Multiannual Financial Framework post 2027 - new legislative procedures</w:t>
      </w:r>
    </w:p>
    <w:p w14:paraId="023354D4" w14:textId="77777777" w:rsidR="00093EC8" w:rsidRPr="00D126AB" w:rsidRDefault="00093EC8" w:rsidP="00093EC8">
      <w:pPr>
        <w:ind w:firstLine="720"/>
        <w:rPr>
          <w:rFonts w:ascii="Calibri" w:hAnsi="Calibri" w:cs="Calibri"/>
          <w:i/>
          <w:szCs w:val="24"/>
        </w:rPr>
      </w:pPr>
      <w:r>
        <w:rPr>
          <w:i/>
        </w:rPr>
        <w:t>Responsible administrator: Anna Barbieri</w:t>
      </w:r>
    </w:p>
    <w:p w14:paraId="0649F36E" w14:textId="77777777" w:rsidR="00093EC8" w:rsidRPr="00D126AB" w:rsidRDefault="00093EC8" w:rsidP="00093EC8">
      <w:pPr>
        <w:jc w:val="both"/>
        <w:rPr>
          <w:rFonts w:asciiTheme="minorHAnsi" w:hAnsiTheme="minorHAnsi" w:cstheme="minorHAnsi"/>
          <w:bCs/>
          <w:color w:val="000000" w:themeColor="text1"/>
          <w:sz w:val="28"/>
          <w:szCs w:val="28"/>
        </w:rPr>
      </w:pPr>
    </w:p>
    <w:p w14:paraId="5E0C6F18" w14:textId="77777777" w:rsidR="00093EC8" w:rsidRPr="00D126AB" w:rsidRDefault="00093EC8" w:rsidP="00093EC8">
      <w:pPr>
        <w:jc w:val="both"/>
        <w:rPr>
          <w:rFonts w:asciiTheme="minorHAnsi" w:hAnsiTheme="minorHAnsi" w:cstheme="minorHAnsi"/>
          <w:bCs/>
          <w:color w:val="000000" w:themeColor="text1"/>
          <w:sz w:val="28"/>
          <w:szCs w:val="28"/>
        </w:rPr>
      </w:pPr>
      <w:r>
        <w:rPr>
          <w:rFonts w:asciiTheme="minorHAnsi" w:hAnsiTheme="minorHAnsi"/>
          <w:color w:val="000000" w:themeColor="text1"/>
          <w:sz w:val="28"/>
        </w:rPr>
        <w:t>Coordinators decided to contest the referrals and to request the following actions:</w:t>
      </w:r>
    </w:p>
    <w:p w14:paraId="1E0EDC07" w14:textId="77777777" w:rsidR="00093EC8" w:rsidRPr="00D126AB" w:rsidRDefault="00093EC8" w:rsidP="00093EC8">
      <w:pPr>
        <w:widowControl/>
        <w:ind w:left="720" w:hanging="360"/>
        <w:jc w:val="both"/>
        <w:rPr>
          <w:rFonts w:asciiTheme="minorHAnsi" w:hAnsiTheme="minorHAnsi" w:cstheme="minorHAnsi"/>
          <w:bCs/>
          <w:color w:val="000000" w:themeColor="text1"/>
          <w:sz w:val="28"/>
          <w:szCs w:val="28"/>
        </w:rPr>
      </w:pPr>
      <w:r>
        <w:rPr>
          <w:rFonts w:ascii="Symbol" w:hAnsi="Symbol"/>
          <w:color w:val="000000" w:themeColor="text1"/>
          <w:sz w:val="28"/>
        </w:rPr>
        <w:t></w:t>
      </w:r>
      <w:r>
        <w:rPr>
          <w:rFonts w:ascii="Symbol" w:hAnsi="Symbol"/>
          <w:color w:val="000000" w:themeColor="text1"/>
          <w:sz w:val="28"/>
        </w:rPr>
        <w:tab/>
      </w:r>
      <w:r>
        <w:rPr>
          <w:rFonts w:asciiTheme="minorHAnsi" w:hAnsiTheme="minorHAnsi"/>
          <w:color w:val="000000" w:themeColor="text1"/>
          <w:sz w:val="28"/>
        </w:rPr>
        <w:t>Establishing the European Competitiveness Fund (ECF): Joint Committee procedure under Rule 59, limited to the defence-specific provisions including defence-space aspects.</w:t>
      </w:r>
    </w:p>
    <w:p w14:paraId="3B1BCDD0" w14:textId="77777777" w:rsidR="00093EC8" w:rsidRPr="00D126AB" w:rsidRDefault="00093EC8" w:rsidP="00093EC8">
      <w:pPr>
        <w:widowControl/>
        <w:ind w:left="720" w:hanging="360"/>
        <w:jc w:val="both"/>
        <w:rPr>
          <w:rFonts w:asciiTheme="minorHAnsi" w:hAnsiTheme="minorHAnsi" w:cstheme="minorHAnsi"/>
          <w:bCs/>
          <w:color w:val="000000" w:themeColor="text1"/>
          <w:sz w:val="28"/>
          <w:szCs w:val="28"/>
        </w:rPr>
      </w:pPr>
      <w:r>
        <w:rPr>
          <w:rFonts w:ascii="Symbol" w:hAnsi="Symbol"/>
          <w:color w:val="000000" w:themeColor="text1"/>
          <w:sz w:val="28"/>
        </w:rPr>
        <w:t></w:t>
      </w:r>
      <w:r>
        <w:rPr>
          <w:rFonts w:ascii="Symbol" w:hAnsi="Symbol"/>
          <w:color w:val="000000" w:themeColor="text1"/>
          <w:sz w:val="28"/>
        </w:rPr>
        <w:tab/>
      </w:r>
      <w:r>
        <w:rPr>
          <w:rFonts w:asciiTheme="minorHAnsi" w:hAnsiTheme="minorHAnsi"/>
          <w:color w:val="000000" w:themeColor="text1"/>
          <w:sz w:val="28"/>
        </w:rPr>
        <w:t>Establishing Horizon Europe, the Framework Programme for Research and Innovation: Opinion under Rule 57, limited to Pillar III.</w:t>
      </w:r>
    </w:p>
    <w:p w14:paraId="34B3732A" w14:textId="77777777" w:rsidR="00093EC8" w:rsidRPr="00D126AB" w:rsidRDefault="00093EC8" w:rsidP="00093EC8">
      <w:pPr>
        <w:widowControl/>
        <w:ind w:left="720" w:hanging="360"/>
        <w:jc w:val="both"/>
        <w:rPr>
          <w:rFonts w:asciiTheme="minorHAnsi" w:hAnsiTheme="minorHAnsi" w:cstheme="minorHAnsi"/>
          <w:bCs/>
          <w:color w:val="000000" w:themeColor="text1"/>
          <w:sz w:val="28"/>
          <w:szCs w:val="28"/>
        </w:rPr>
      </w:pPr>
      <w:r>
        <w:rPr>
          <w:rFonts w:ascii="Symbol" w:hAnsi="Symbol"/>
          <w:color w:val="000000" w:themeColor="text1"/>
          <w:sz w:val="28"/>
        </w:rPr>
        <w:t></w:t>
      </w:r>
      <w:r>
        <w:rPr>
          <w:rFonts w:ascii="Symbol" w:hAnsi="Symbol"/>
          <w:color w:val="000000" w:themeColor="text1"/>
          <w:sz w:val="28"/>
        </w:rPr>
        <w:tab/>
      </w:r>
      <w:r>
        <w:rPr>
          <w:rFonts w:asciiTheme="minorHAnsi" w:hAnsiTheme="minorHAnsi"/>
          <w:color w:val="000000" w:themeColor="text1"/>
          <w:sz w:val="28"/>
        </w:rPr>
        <w:t>Establishing the Connecting Europe Facility: Joint Committee Procedure under Rule 59, limited to the defence-exclusive provisions, in particular Military Mobility.</w:t>
      </w:r>
    </w:p>
    <w:p w14:paraId="6355DA7D" w14:textId="77777777" w:rsidR="00093EC8" w:rsidRPr="00D126AB" w:rsidRDefault="00093EC8" w:rsidP="00093EC8">
      <w:pPr>
        <w:widowControl/>
        <w:ind w:left="720" w:hanging="360"/>
        <w:jc w:val="both"/>
        <w:rPr>
          <w:rFonts w:asciiTheme="minorHAnsi" w:hAnsiTheme="minorHAnsi" w:cstheme="minorHAnsi"/>
          <w:bCs/>
          <w:color w:val="000000" w:themeColor="text1"/>
          <w:sz w:val="28"/>
          <w:szCs w:val="28"/>
        </w:rPr>
      </w:pPr>
      <w:r>
        <w:rPr>
          <w:rFonts w:ascii="Symbol" w:hAnsi="Symbol"/>
          <w:color w:val="000000" w:themeColor="text1"/>
          <w:sz w:val="28"/>
        </w:rPr>
        <w:t></w:t>
      </w:r>
      <w:r>
        <w:rPr>
          <w:rFonts w:ascii="Symbol" w:hAnsi="Symbol"/>
          <w:color w:val="000000" w:themeColor="text1"/>
          <w:sz w:val="28"/>
        </w:rPr>
        <w:tab/>
      </w:r>
      <w:r>
        <w:rPr>
          <w:rFonts w:asciiTheme="minorHAnsi" w:hAnsiTheme="minorHAnsi"/>
          <w:color w:val="000000" w:themeColor="text1"/>
          <w:sz w:val="28"/>
        </w:rPr>
        <w:t>Establishing Global Europe: Opinion under Rule 57, limited to the defence, peace and security dimensions of the proposal.</w:t>
      </w:r>
    </w:p>
    <w:p w14:paraId="6FABCB25" w14:textId="77777777" w:rsidR="00093EC8" w:rsidRPr="00D126AB" w:rsidRDefault="00093EC8" w:rsidP="00093EC8">
      <w:pPr>
        <w:widowControl/>
        <w:ind w:left="720" w:hanging="360"/>
        <w:jc w:val="both"/>
        <w:rPr>
          <w:rFonts w:asciiTheme="minorHAnsi" w:hAnsiTheme="minorHAnsi" w:cstheme="minorHAnsi"/>
          <w:bCs/>
          <w:color w:val="000000" w:themeColor="text1"/>
          <w:sz w:val="28"/>
          <w:szCs w:val="28"/>
        </w:rPr>
      </w:pPr>
      <w:r>
        <w:rPr>
          <w:rFonts w:ascii="Symbol" w:hAnsi="Symbol"/>
          <w:color w:val="000000" w:themeColor="text1"/>
          <w:sz w:val="28"/>
        </w:rPr>
        <w:t></w:t>
      </w:r>
      <w:r>
        <w:rPr>
          <w:rFonts w:ascii="Symbol" w:hAnsi="Symbol"/>
          <w:color w:val="000000" w:themeColor="text1"/>
          <w:sz w:val="28"/>
        </w:rPr>
        <w:tab/>
      </w:r>
      <w:r>
        <w:rPr>
          <w:rFonts w:asciiTheme="minorHAnsi" w:hAnsiTheme="minorHAnsi"/>
          <w:color w:val="000000" w:themeColor="text1"/>
          <w:sz w:val="28"/>
        </w:rPr>
        <w:t>Union Civil Protection Mechanism and Union support for health emergency preparedness and response: Opinion under Rule 57, limited to defence, civil–military preparedness and cooperation aspects.</w:t>
      </w:r>
    </w:p>
    <w:p w14:paraId="2C9D2D33" w14:textId="77777777" w:rsidR="00093EC8" w:rsidRPr="00D126AB" w:rsidRDefault="00093EC8" w:rsidP="00093EC8">
      <w:pPr>
        <w:widowControl/>
        <w:ind w:left="720" w:hanging="360"/>
        <w:jc w:val="both"/>
        <w:rPr>
          <w:rFonts w:asciiTheme="minorHAnsi" w:hAnsiTheme="minorHAnsi" w:cstheme="minorHAnsi"/>
          <w:bCs/>
          <w:color w:val="000000" w:themeColor="text1"/>
          <w:sz w:val="28"/>
          <w:szCs w:val="28"/>
        </w:rPr>
      </w:pPr>
      <w:r>
        <w:rPr>
          <w:rFonts w:ascii="Symbol" w:hAnsi="Symbol"/>
          <w:color w:val="000000" w:themeColor="text1"/>
          <w:sz w:val="28"/>
        </w:rPr>
        <w:t></w:t>
      </w:r>
      <w:r>
        <w:rPr>
          <w:rFonts w:ascii="Symbol" w:hAnsi="Symbol"/>
          <w:color w:val="000000" w:themeColor="text1"/>
          <w:sz w:val="28"/>
        </w:rPr>
        <w:tab/>
      </w:r>
      <w:r>
        <w:rPr>
          <w:rFonts w:asciiTheme="minorHAnsi" w:hAnsiTheme="minorHAnsi"/>
          <w:color w:val="000000" w:themeColor="text1"/>
          <w:sz w:val="28"/>
        </w:rPr>
        <w:t>Union support for internal security: Opinion under Rule 57, limited to the defence and external security and counter-terrorism dimensions of the proposal.</w:t>
      </w:r>
    </w:p>
    <w:p w14:paraId="24DBC097" w14:textId="77777777" w:rsidR="00093EC8" w:rsidRPr="00D126AB" w:rsidRDefault="00093EC8" w:rsidP="00093EC8">
      <w:pPr>
        <w:widowControl/>
        <w:ind w:left="720" w:hanging="360"/>
        <w:jc w:val="both"/>
        <w:rPr>
          <w:rFonts w:asciiTheme="minorHAnsi" w:hAnsiTheme="minorHAnsi" w:cstheme="minorHAnsi"/>
          <w:bCs/>
          <w:color w:val="000000" w:themeColor="text1"/>
          <w:sz w:val="28"/>
          <w:szCs w:val="28"/>
        </w:rPr>
      </w:pPr>
      <w:r>
        <w:rPr>
          <w:rFonts w:ascii="Symbol" w:hAnsi="Symbol"/>
          <w:color w:val="000000" w:themeColor="text1"/>
          <w:sz w:val="28"/>
        </w:rPr>
        <w:t></w:t>
      </w:r>
      <w:r>
        <w:rPr>
          <w:rFonts w:ascii="Symbol" w:hAnsi="Symbol"/>
          <w:color w:val="000000" w:themeColor="text1"/>
          <w:sz w:val="28"/>
        </w:rPr>
        <w:tab/>
      </w:r>
      <w:r>
        <w:rPr>
          <w:rFonts w:asciiTheme="minorHAnsi" w:hAnsiTheme="minorHAnsi"/>
          <w:color w:val="000000" w:themeColor="text1"/>
          <w:sz w:val="28"/>
        </w:rPr>
        <w:t>European Fund for economic, social and territorial cohesion, agriculture and rural, fisheries and maritime, prosperity and security: Opinion under Rule 57, limited to the pillar on “security and defence” and any relevant horizontal security and defence aspects.</w:t>
      </w:r>
    </w:p>
    <w:p w14:paraId="1D782A23" w14:textId="77777777" w:rsidR="00093EC8" w:rsidRPr="00D126AB" w:rsidRDefault="00093EC8" w:rsidP="00093EC8">
      <w:pPr>
        <w:jc w:val="both"/>
        <w:rPr>
          <w:rFonts w:asciiTheme="minorHAnsi" w:hAnsiTheme="minorHAnsi" w:cstheme="minorHAnsi"/>
          <w:bCs/>
          <w:color w:val="000000" w:themeColor="text1"/>
          <w:sz w:val="28"/>
          <w:szCs w:val="28"/>
        </w:rPr>
      </w:pPr>
    </w:p>
    <w:p w14:paraId="25F54CEB" w14:textId="77777777" w:rsidR="00093EC8" w:rsidRPr="00D126AB" w:rsidRDefault="00093EC8" w:rsidP="00093EC8">
      <w:pPr>
        <w:jc w:val="both"/>
        <w:rPr>
          <w:rFonts w:asciiTheme="minorHAnsi" w:hAnsiTheme="minorHAnsi" w:cstheme="minorHAnsi"/>
          <w:bCs/>
          <w:color w:val="000000" w:themeColor="text1"/>
          <w:sz w:val="28"/>
          <w:szCs w:val="28"/>
        </w:rPr>
      </w:pPr>
    </w:p>
    <w:p w14:paraId="4E94A2CB" w14:textId="77777777" w:rsidR="00093EC8" w:rsidRPr="00D126AB" w:rsidRDefault="00093EC8" w:rsidP="00093EC8">
      <w:pPr>
        <w:jc w:val="both"/>
        <w:rPr>
          <w:rFonts w:asciiTheme="minorHAnsi" w:hAnsiTheme="minorHAnsi" w:cstheme="minorHAnsi"/>
          <w:b/>
          <w:bCs/>
          <w:color w:val="000000" w:themeColor="text1"/>
          <w:sz w:val="28"/>
          <w:szCs w:val="28"/>
        </w:rPr>
      </w:pPr>
      <w:r>
        <w:rPr>
          <w:rFonts w:asciiTheme="minorHAnsi" w:hAnsiTheme="minorHAnsi"/>
          <w:b/>
          <w:color w:val="000000" w:themeColor="text1"/>
          <w:sz w:val="28"/>
        </w:rPr>
        <w:t>3.3</w:t>
      </w:r>
      <w:r>
        <w:rPr>
          <w:rFonts w:asciiTheme="minorHAnsi" w:hAnsiTheme="minorHAnsi"/>
          <w:b/>
          <w:color w:val="000000" w:themeColor="text1"/>
          <w:sz w:val="28"/>
        </w:rPr>
        <w:tab/>
        <w:t>Discharges 2024</w:t>
      </w:r>
    </w:p>
    <w:p w14:paraId="37363444" w14:textId="77777777" w:rsidR="00093EC8" w:rsidRPr="00D126AB" w:rsidRDefault="00093EC8" w:rsidP="00093EC8">
      <w:pPr>
        <w:jc w:val="both"/>
        <w:rPr>
          <w:rFonts w:asciiTheme="minorHAnsi" w:hAnsiTheme="minorHAnsi" w:cstheme="minorHAnsi"/>
          <w:bCs/>
          <w:color w:val="000000" w:themeColor="text1"/>
          <w:sz w:val="28"/>
          <w:szCs w:val="28"/>
        </w:rPr>
      </w:pPr>
      <w:r>
        <w:rPr>
          <w:rFonts w:asciiTheme="minorHAnsi" w:hAnsiTheme="minorHAnsi"/>
          <w:color w:val="000000" w:themeColor="text1"/>
          <w:sz w:val="28"/>
        </w:rPr>
        <w:t>Coordinators decided not to draft opinions on the 2024 Discharge procedures.</w:t>
      </w:r>
    </w:p>
    <w:p w14:paraId="357FEB79" w14:textId="77777777" w:rsidR="00093EC8" w:rsidRPr="00D126AB" w:rsidRDefault="00093EC8" w:rsidP="00093EC8">
      <w:pPr>
        <w:jc w:val="both"/>
        <w:rPr>
          <w:rFonts w:asciiTheme="minorHAnsi" w:hAnsiTheme="minorHAnsi" w:cstheme="minorHAnsi"/>
          <w:bCs/>
          <w:color w:val="000000" w:themeColor="text1"/>
          <w:sz w:val="28"/>
          <w:szCs w:val="28"/>
        </w:rPr>
      </w:pPr>
    </w:p>
    <w:p w14:paraId="07794179" w14:textId="77777777" w:rsidR="00093EC8" w:rsidRPr="00D126AB" w:rsidRDefault="00093EC8" w:rsidP="00093EC8">
      <w:pPr>
        <w:jc w:val="both"/>
        <w:rPr>
          <w:rFonts w:asciiTheme="minorHAnsi" w:hAnsiTheme="minorHAnsi" w:cstheme="minorHAnsi"/>
          <w:b/>
          <w:bCs/>
          <w:color w:val="000000" w:themeColor="text1"/>
          <w:sz w:val="28"/>
          <w:szCs w:val="28"/>
        </w:rPr>
      </w:pPr>
      <w:r>
        <w:rPr>
          <w:rFonts w:asciiTheme="minorHAnsi" w:hAnsiTheme="minorHAnsi"/>
          <w:b/>
          <w:color w:val="000000" w:themeColor="text1"/>
          <w:sz w:val="28"/>
        </w:rPr>
        <w:t xml:space="preserve">3.4 </w:t>
      </w:r>
      <w:r>
        <w:rPr>
          <w:rFonts w:asciiTheme="minorHAnsi" w:hAnsiTheme="minorHAnsi"/>
          <w:b/>
          <w:color w:val="000000" w:themeColor="text1"/>
          <w:sz w:val="28"/>
        </w:rPr>
        <w:tab/>
        <w:t>Recommendation for a Council Decision on negotiations under the SAFE Instrument COM(2025)0455</w:t>
      </w:r>
    </w:p>
    <w:p w14:paraId="51D1817E" w14:textId="77777777" w:rsidR="00093EC8" w:rsidRPr="00D126AB" w:rsidRDefault="00093EC8" w:rsidP="00093EC8">
      <w:pPr>
        <w:jc w:val="both"/>
        <w:rPr>
          <w:rFonts w:asciiTheme="minorHAnsi" w:hAnsiTheme="minorHAnsi" w:cstheme="minorHAnsi"/>
          <w:bCs/>
          <w:color w:val="000000" w:themeColor="text1"/>
          <w:sz w:val="28"/>
          <w:szCs w:val="28"/>
        </w:rPr>
      </w:pPr>
    </w:p>
    <w:p w14:paraId="6D61A400" w14:textId="77777777" w:rsidR="00093EC8" w:rsidRPr="00D126AB" w:rsidRDefault="00093EC8" w:rsidP="00093EC8">
      <w:pPr>
        <w:ind w:left="284" w:firstLine="436"/>
        <w:rPr>
          <w:rFonts w:ascii="Calibri" w:hAnsi="Calibri" w:cs="Calibri"/>
          <w:i/>
          <w:szCs w:val="24"/>
        </w:rPr>
      </w:pPr>
      <w:r>
        <w:rPr>
          <w:i/>
        </w:rPr>
        <w:t>Responsible administrator: Anna Barbieri</w:t>
      </w:r>
    </w:p>
    <w:p w14:paraId="55DD7D0C" w14:textId="77777777" w:rsidR="00093EC8" w:rsidRPr="00D126AB" w:rsidRDefault="00093EC8" w:rsidP="00093EC8">
      <w:pPr>
        <w:jc w:val="both"/>
        <w:rPr>
          <w:rFonts w:asciiTheme="minorHAnsi" w:hAnsiTheme="minorHAnsi" w:cstheme="minorHAnsi"/>
          <w:bCs/>
          <w:color w:val="000000" w:themeColor="text1"/>
          <w:sz w:val="28"/>
          <w:szCs w:val="28"/>
        </w:rPr>
      </w:pPr>
      <w:r>
        <w:rPr>
          <w:rFonts w:asciiTheme="minorHAnsi" w:hAnsiTheme="minorHAnsi"/>
          <w:color w:val="000000" w:themeColor="text1"/>
          <w:sz w:val="28"/>
        </w:rPr>
        <w:t>Coordinators decided to request the Commission to keep them regularly informed during the negotiations and in preparation of the consent procedure. They also agreed to discuss further the format, which could be opened to other SEDE Members.</w:t>
      </w:r>
    </w:p>
    <w:p w14:paraId="2D1328AD" w14:textId="77777777" w:rsidR="00093EC8" w:rsidRPr="00D126AB" w:rsidRDefault="00093EC8" w:rsidP="00093EC8">
      <w:pPr>
        <w:jc w:val="both"/>
        <w:rPr>
          <w:rFonts w:asciiTheme="minorHAnsi" w:hAnsiTheme="minorHAnsi" w:cstheme="minorHAnsi"/>
          <w:b/>
          <w:bCs/>
          <w:color w:val="000000" w:themeColor="text1"/>
          <w:sz w:val="28"/>
          <w:szCs w:val="28"/>
        </w:rPr>
      </w:pPr>
    </w:p>
    <w:p w14:paraId="530C3D3A" w14:textId="77777777" w:rsidR="00093EC8" w:rsidRPr="00D126AB" w:rsidRDefault="00093EC8" w:rsidP="00093EC8">
      <w:pPr>
        <w:jc w:val="both"/>
        <w:rPr>
          <w:rFonts w:asciiTheme="minorHAnsi" w:hAnsiTheme="minorHAnsi" w:cstheme="minorHAnsi"/>
          <w:b/>
          <w:bCs/>
          <w:color w:val="000000" w:themeColor="text1"/>
          <w:sz w:val="28"/>
          <w:szCs w:val="28"/>
        </w:rPr>
      </w:pPr>
      <w:r>
        <w:rPr>
          <w:rFonts w:asciiTheme="minorHAnsi" w:hAnsiTheme="minorHAnsi"/>
          <w:b/>
          <w:color w:val="000000" w:themeColor="text1"/>
          <w:sz w:val="28"/>
        </w:rPr>
        <w:t xml:space="preserve">3.5 </w:t>
      </w:r>
      <w:r>
        <w:rPr>
          <w:rFonts w:asciiTheme="minorHAnsi" w:hAnsiTheme="minorHAnsi"/>
          <w:b/>
          <w:color w:val="000000" w:themeColor="text1"/>
          <w:sz w:val="28"/>
        </w:rPr>
        <w:tab/>
        <w:t>Activities with National Parliaments in the 1st half of 2026</w:t>
      </w:r>
    </w:p>
    <w:p w14:paraId="1795C5BF" w14:textId="77777777" w:rsidR="00093EC8" w:rsidRPr="00D126AB" w:rsidRDefault="00093EC8" w:rsidP="00093EC8">
      <w:pPr>
        <w:ind w:left="284" w:firstLine="436"/>
        <w:rPr>
          <w:rFonts w:ascii="Calibri" w:hAnsi="Calibri" w:cs="Calibri"/>
          <w:i/>
          <w:szCs w:val="24"/>
        </w:rPr>
      </w:pPr>
    </w:p>
    <w:p w14:paraId="67CFE489" w14:textId="77777777" w:rsidR="00093EC8" w:rsidRPr="00D126AB" w:rsidRDefault="00093EC8" w:rsidP="00093EC8">
      <w:pPr>
        <w:ind w:left="284" w:firstLine="436"/>
        <w:rPr>
          <w:i/>
          <w:szCs w:val="24"/>
        </w:rPr>
      </w:pPr>
      <w:r>
        <w:rPr>
          <w:i/>
        </w:rPr>
        <w:t>Responsible administrator: Anna Barbieri</w:t>
      </w:r>
    </w:p>
    <w:p w14:paraId="2D7F45CB" w14:textId="77777777" w:rsidR="00093EC8" w:rsidRPr="00D126AB" w:rsidRDefault="00093EC8" w:rsidP="00093EC8">
      <w:pPr>
        <w:jc w:val="both"/>
        <w:rPr>
          <w:rFonts w:asciiTheme="minorHAnsi" w:hAnsiTheme="minorHAnsi" w:cstheme="minorHAnsi"/>
          <w:bCs/>
          <w:color w:val="000000" w:themeColor="text1"/>
          <w:sz w:val="28"/>
          <w:szCs w:val="28"/>
        </w:rPr>
      </w:pPr>
      <w:r>
        <w:rPr>
          <w:rFonts w:asciiTheme="minorHAnsi" w:hAnsiTheme="minorHAnsi"/>
          <w:color w:val="000000" w:themeColor="text1"/>
          <w:sz w:val="28"/>
        </w:rPr>
        <w:t>Coordinators decided that SEDE should also organise further activities with national parliaments, but only after the ICM on 3-4 December has taken place, in order to assess both participation and format.</w:t>
      </w:r>
    </w:p>
    <w:p w14:paraId="06A5576A" w14:textId="77777777" w:rsidR="00093EC8" w:rsidRPr="00D126AB" w:rsidRDefault="00093EC8" w:rsidP="00093EC8">
      <w:pPr>
        <w:jc w:val="both"/>
        <w:rPr>
          <w:rFonts w:asciiTheme="minorHAnsi" w:hAnsiTheme="minorHAnsi" w:cstheme="minorHAnsi"/>
          <w:bCs/>
          <w:color w:val="000000" w:themeColor="text1"/>
          <w:sz w:val="28"/>
          <w:szCs w:val="28"/>
        </w:rPr>
      </w:pPr>
    </w:p>
    <w:p w14:paraId="101728BF" w14:textId="77777777" w:rsidR="00093EC8" w:rsidRPr="00D126AB" w:rsidRDefault="00093EC8" w:rsidP="00093EC8">
      <w:pPr>
        <w:ind w:left="720" w:hanging="720"/>
        <w:rPr>
          <w:rFonts w:asciiTheme="minorHAnsi" w:hAnsiTheme="minorHAnsi" w:cstheme="minorHAnsi"/>
          <w:b/>
          <w:bCs/>
          <w:color w:val="000000" w:themeColor="text1"/>
          <w:sz w:val="28"/>
          <w:szCs w:val="28"/>
        </w:rPr>
      </w:pPr>
      <w:r>
        <w:rPr>
          <w:rFonts w:asciiTheme="minorHAnsi" w:hAnsiTheme="minorHAnsi"/>
          <w:b/>
          <w:color w:val="000000" w:themeColor="text1"/>
          <w:sz w:val="28"/>
        </w:rPr>
        <w:t>3.6</w:t>
      </w:r>
      <w:r>
        <w:rPr>
          <w:rFonts w:asciiTheme="minorHAnsi" w:hAnsiTheme="minorHAnsi"/>
          <w:b/>
          <w:color w:val="000000" w:themeColor="text1"/>
          <w:sz w:val="28"/>
        </w:rPr>
        <w:tab/>
        <w:t>Missions February-July 2026</w:t>
      </w:r>
    </w:p>
    <w:p w14:paraId="6382D371" w14:textId="77777777" w:rsidR="00093EC8" w:rsidRPr="00D126AB" w:rsidRDefault="00093EC8" w:rsidP="00093EC8">
      <w:pPr>
        <w:jc w:val="both"/>
        <w:rPr>
          <w:rFonts w:asciiTheme="minorHAnsi" w:hAnsiTheme="minorHAnsi" w:cstheme="minorHAnsi"/>
          <w:bCs/>
          <w:color w:val="000000" w:themeColor="text1"/>
          <w:sz w:val="28"/>
          <w:szCs w:val="28"/>
        </w:rPr>
      </w:pPr>
      <w:r>
        <w:rPr>
          <w:rFonts w:asciiTheme="minorHAnsi" w:hAnsiTheme="minorHAnsi"/>
          <w:color w:val="000000" w:themeColor="text1"/>
          <w:sz w:val="28"/>
        </w:rPr>
        <w:t>SEDE Coordinators decided on the missions to be scheduled in the first half of 2026 and on the quota allocation, in order to submit the request within the deadline of 25 September set by the Conference of Committee Chairs (CCC). The following were agreed:</w:t>
      </w:r>
    </w:p>
    <w:p w14:paraId="2CF68EC3" w14:textId="77777777" w:rsidR="00093EC8" w:rsidRPr="00D126AB" w:rsidRDefault="00093EC8" w:rsidP="00093EC8">
      <w:pPr>
        <w:widowControl/>
        <w:spacing w:after="120" w:line="264" w:lineRule="auto"/>
        <w:ind w:left="720" w:hanging="360"/>
        <w:jc w:val="both"/>
        <w:rPr>
          <w:rFonts w:asciiTheme="minorHAnsi" w:hAnsiTheme="minorHAnsi" w:cstheme="minorHAnsi"/>
          <w:bCs/>
          <w:color w:val="000000" w:themeColor="text1"/>
          <w:sz w:val="28"/>
          <w:szCs w:val="28"/>
        </w:rPr>
      </w:pPr>
      <w:r>
        <w:rPr>
          <w:rFonts w:asciiTheme="minorHAnsi" w:hAnsiTheme="minorHAnsi"/>
          <w:color w:val="000000" w:themeColor="text1"/>
          <w:sz w:val="28"/>
        </w:rPr>
        <w:t>1.</w:t>
      </w:r>
      <w:r>
        <w:rPr>
          <w:rFonts w:asciiTheme="minorHAnsi" w:hAnsiTheme="minorHAnsi"/>
          <w:color w:val="000000" w:themeColor="text1"/>
          <w:sz w:val="28"/>
        </w:rPr>
        <w:tab/>
        <w:t xml:space="preserve">Ukraine, ad hoc as priority to be held in the shortest possible timeframe due to the current political and security situation; </w:t>
      </w:r>
    </w:p>
    <w:p w14:paraId="09CF9A39" w14:textId="77777777" w:rsidR="00093EC8" w:rsidRPr="00D126AB" w:rsidRDefault="00093EC8" w:rsidP="00093EC8">
      <w:pPr>
        <w:widowControl/>
        <w:spacing w:after="120" w:line="264" w:lineRule="auto"/>
        <w:ind w:left="720" w:hanging="360"/>
        <w:jc w:val="both"/>
        <w:rPr>
          <w:rFonts w:asciiTheme="minorHAnsi" w:hAnsiTheme="minorHAnsi" w:cstheme="minorHAnsi"/>
          <w:bCs/>
          <w:color w:val="000000" w:themeColor="text1"/>
          <w:sz w:val="28"/>
          <w:szCs w:val="28"/>
        </w:rPr>
      </w:pPr>
      <w:r>
        <w:rPr>
          <w:rFonts w:asciiTheme="minorHAnsi" w:hAnsiTheme="minorHAnsi"/>
          <w:color w:val="000000" w:themeColor="text1"/>
          <w:sz w:val="28"/>
        </w:rPr>
        <w:t>2.</w:t>
      </w:r>
      <w:r>
        <w:rPr>
          <w:rFonts w:asciiTheme="minorHAnsi" w:hAnsiTheme="minorHAnsi"/>
          <w:color w:val="000000" w:themeColor="text1"/>
          <w:sz w:val="28"/>
        </w:rPr>
        <w:tab/>
      </w:r>
      <w:r>
        <w:rPr>
          <w:rFonts w:asciiTheme="minorHAnsi" w:hAnsiTheme="minorHAnsi"/>
          <w:color w:val="000000" w:themeColor="text1"/>
          <w:sz w:val="28"/>
          <w:u w:val="single"/>
        </w:rPr>
        <w:t>Week 8:</w:t>
      </w:r>
      <w:r>
        <w:rPr>
          <w:rFonts w:asciiTheme="minorHAnsi" w:hAnsiTheme="minorHAnsi"/>
          <w:color w:val="000000" w:themeColor="text1"/>
          <w:sz w:val="28"/>
        </w:rPr>
        <w:t xml:space="preserve"> Poland and Czech Republic in order to visit factories and other defence industry facilities - 5 MEPs</w:t>
      </w:r>
    </w:p>
    <w:p w14:paraId="7C5C25D7" w14:textId="77777777" w:rsidR="00093EC8" w:rsidRPr="00D126AB" w:rsidRDefault="00093EC8" w:rsidP="00093EC8">
      <w:pPr>
        <w:widowControl/>
        <w:spacing w:after="120" w:line="264" w:lineRule="auto"/>
        <w:ind w:left="720" w:hanging="360"/>
        <w:jc w:val="both"/>
        <w:rPr>
          <w:rFonts w:asciiTheme="minorHAnsi" w:hAnsiTheme="minorHAnsi" w:cstheme="minorHAnsi"/>
          <w:bCs/>
          <w:color w:val="000000" w:themeColor="text1"/>
          <w:sz w:val="28"/>
          <w:szCs w:val="28"/>
          <w:u w:val="single"/>
        </w:rPr>
      </w:pPr>
      <w:r>
        <w:rPr>
          <w:rFonts w:asciiTheme="minorHAnsi" w:hAnsiTheme="minorHAnsi"/>
          <w:color w:val="000000" w:themeColor="text1"/>
          <w:sz w:val="28"/>
        </w:rPr>
        <w:t>3.</w:t>
      </w:r>
      <w:r>
        <w:rPr>
          <w:rFonts w:asciiTheme="minorHAnsi" w:hAnsiTheme="minorHAnsi"/>
          <w:color w:val="000000" w:themeColor="text1"/>
          <w:sz w:val="28"/>
        </w:rPr>
        <w:tab/>
      </w:r>
      <w:r>
        <w:rPr>
          <w:rFonts w:asciiTheme="minorHAnsi" w:hAnsiTheme="minorHAnsi"/>
          <w:color w:val="000000" w:themeColor="text1"/>
          <w:sz w:val="28"/>
          <w:u w:val="single"/>
        </w:rPr>
        <w:t xml:space="preserve">Week 14: </w:t>
      </w:r>
      <w:r>
        <w:rPr>
          <w:rFonts w:asciiTheme="minorHAnsi" w:hAnsiTheme="minorHAnsi"/>
          <w:color w:val="000000" w:themeColor="text1"/>
          <w:sz w:val="28"/>
        </w:rPr>
        <w:t>Lebanon - 5 MEPs</w:t>
      </w:r>
    </w:p>
    <w:p w14:paraId="76249E97" w14:textId="77777777" w:rsidR="00093EC8" w:rsidRPr="00D126AB" w:rsidRDefault="00093EC8" w:rsidP="00093EC8">
      <w:pPr>
        <w:widowControl/>
        <w:spacing w:after="120" w:line="264" w:lineRule="auto"/>
        <w:ind w:left="720" w:hanging="360"/>
        <w:jc w:val="both"/>
        <w:rPr>
          <w:rFonts w:asciiTheme="minorHAnsi" w:hAnsiTheme="minorHAnsi" w:cstheme="minorHAnsi"/>
          <w:bCs/>
          <w:color w:val="000000" w:themeColor="text1"/>
          <w:sz w:val="28"/>
          <w:szCs w:val="28"/>
          <w:u w:val="single"/>
        </w:rPr>
      </w:pPr>
      <w:r>
        <w:rPr>
          <w:rFonts w:asciiTheme="minorHAnsi" w:hAnsiTheme="minorHAnsi"/>
          <w:color w:val="000000" w:themeColor="text1"/>
          <w:sz w:val="28"/>
        </w:rPr>
        <w:t>4.</w:t>
      </w:r>
      <w:r>
        <w:rPr>
          <w:rFonts w:asciiTheme="minorHAnsi" w:hAnsiTheme="minorHAnsi"/>
          <w:color w:val="000000" w:themeColor="text1"/>
          <w:sz w:val="28"/>
        </w:rPr>
        <w:tab/>
      </w:r>
      <w:r>
        <w:rPr>
          <w:rFonts w:asciiTheme="minorHAnsi" w:hAnsiTheme="minorHAnsi"/>
          <w:color w:val="000000" w:themeColor="text1"/>
          <w:sz w:val="28"/>
          <w:u w:val="single"/>
        </w:rPr>
        <w:t>Week 22</w:t>
      </w:r>
      <w:r>
        <w:rPr>
          <w:rFonts w:asciiTheme="minorHAnsi" w:hAnsiTheme="minorHAnsi"/>
          <w:color w:val="000000" w:themeColor="text1"/>
          <w:sz w:val="28"/>
        </w:rPr>
        <w:t>: Taiwan - 5 MEPs</w:t>
      </w:r>
    </w:p>
    <w:p w14:paraId="75E4FFDD" w14:textId="77777777" w:rsidR="00093EC8" w:rsidRPr="00D126AB" w:rsidRDefault="00093EC8" w:rsidP="00093EC8">
      <w:pPr>
        <w:rPr>
          <w:rFonts w:asciiTheme="minorHAnsi" w:hAnsiTheme="minorHAnsi" w:cstheme="minorHAnsi"/>
          <w:bCs/>
          <w:color w:val="000000" w:themeColor="text1"/>
          <w:sz w:val="28"/>
          <w:szCs w:val="28"/>
          <w:u w:val="single"/>
        </w:rPr>
      </w:pPr>
    </w:p>
    <w:p w14:paraId="6D38A89C" w14:textId="77777777" w:rsidR="00093EC8" w:rsidRPr="00D126AB" w:rsidRDefault="00093EC8" w:rsidP="00093EC8">
      <w:pPr>
        <w:ind w:left="720" w:hanging="720"/>
        <w:rPr>
          <w:rFonts w:asciiTheme="minorHAnsi" w:hAnsiTheme="minorHAnsi" w:cstheme="minorHAnsi"/>
          <w:b/>
          <w:bCs/>
          <w:color w:val="000000" w:themeColor="text1"/>
          <w:sz w:val="28"/>
          <w:szCs w:val="28"/>
        </w:rPr>
      </w:pPr>
      <w:r>
        <w:rPr>
          <w:rFonts w:asciiTheme="minorHAnsi" w:hAnsiTheme="minorHAnsi"/>
          <w:b/>
          <w:color w:val="000000" w:themeColor="text1"/>
          <w:sz w:val="28"/>
        </w:rPr>
        <w:t>3.7</w:t>
      </w:r>
      <w:r>
        <w:rPr>
          <w:rFonts w:asciiTheme="minorHAnsi" w:hAnsiTheme="minorHAnsi"/>
          <w:b/>
          <w:color w:val="000000" w:themeColor="text1"/>
          <w:sz w:val="28"/>
        </w:rPr>
        <w:tab/>
        <w:t>Joint FEMM-SEDE hearing on the 25th anniversary of UN SCR 1325 on Women, Peace and Security</w:t>
      </w:r>
    </w:p>
    <w:p w14:paraId="31A95518" w14:textId="77777777" w:rsidR="00093EC8" w:rsidRPr="00D126AB" w:rsidRDefault="00093EC8" w:rsidP="00093EC8">
      <w:pPr>
        <w:spacing w:after="120"/>
        <w:ind w:firstLine="720"/>
        <w:rPr>
          <w:rFonts w:ascii="Calibri" w:hAnsi="Calibri" w:cs="Calibri"/>
          <w:i/>
          <w:szCs w:val="24"/>
        </w:rPr>
      </w:pPr>
      <w:r>
        <w:rPr>
          <w:i/>
        </w:rPr>
        <w:t>Responsible administrator: Laure Enciso y Berge</w:t>
      </w:r>
    </w:p>
    <w:p w14:paraId="48324D43" w14:textId="77777777" w:rsidR="00093EC8" w:rsidRPr="00D126AB" w:rsidRDefault="00093EC8" w:rsidP="00093EC8">
      <w:pPr>
        <w:jc w:val="both"/>
        <w:rPr>
          <w:rFonts w:asciiTheme="minorHAnsi" w:hAnsiTheme="minorHAnsi" w:cstheme="minorHAnsi"/>
          <w:bCs/>
          <w:color w:val="000000" w:themeColor="text1"/>
          <w:sz w:val="28"/>
          <w:szCs w:val="28"/>
        </w:rPr>
      </w:pPr>
      <w:r>
        <w:rPr>
          <w:rFonts w:asciiTheme="minorHAnsi" w:hAnsiTheme="minorHAnsi"/>
          <w:color w:val="000000" w:themeColor="text1"/>
          <w:sz w:val="28"/>
        </w:rPr>
        <w:t>SEDE Coordinators endorsed the decision to organise this joint hearing.</w:t>
      </w:r>
    </w:p>
    <w:p w14:paraId="4CCAF17C" w14:textId="77777777" w:rsidR="00093EC8" w:rsidRPr="00D126AB" w:rsidRDefault="00093EC8" w:rsidP="00093EC8">
      <w:pPr>
        <w:spacing w:after="120"/>
        <w:ind w:firstLine="720"/>
        <w:rPr>
          <w:rFonts w:ascii="Calibri" w:hAnsi="Calibri" w:cs="Calibri"/>
          <w:i/>
          <w:szCs w:val="24"/>
        </w:rPr>
      </w:pPr>
    </w:p>
    <w:p w14:paraId="209EFC56" w14:textId="77777777" w:rsidR="00093EC8" w:rsidRPr="00D126AB" w:rsidRDefault="00093EC8" w:rsidP="00093EC8">
      <w:pPr>
        <w:ind w:left="720" w:hanging="720"/>
        <w:rPr>
          <w:rFonts w:asciiTheme="minorHAnsi" w:hAnsiTheme="minorHAnsi" w:cstheme="minorHAnsi"/>
          <w:b/>
          <w:bCs/>
          <w:color w:val="000000" w:themeColor="text1"/>
          <w:sz w:val="28"/>
          <w:szCs w:val="28"/>
        </w:rPr>
      </w:pPr>
      <w:r>
        <w:rPr>
          <w:rFonts w:asciiTheme="minorHAnsi" w:hAnsiTheme="minorHAnsi"/>
          <w:b/>
          <w:color w:val="000000" w:themeColor="text1"/>
          <w:sz w:val="28"/>
        </w:rPr>
        <w:t>3.8</w:t>
      </w:r>
      <w:r>
        <w:rPr>
          <w:rFonts w:asciiTheme="minorHAnsi" w:hAnsiTheme="minorHAnsi"/>
          <w:b/>
          <w:color w:val="000000" w:themeColor="text1"/>
          <w:sz w:val="28"/>
        </w:rPr>
        <w:tab/>
        <w:t xml:space="preserve">Request of the Special Committee on the European Democracy Shield for Hearings involving SEDE </w:t>
      </w:r>
    </w:p>
    <w:p w14:paraId="0E43445D" w14:textId="77777777" w:rsidR="00093EC8" w:rsidRPr="00D126AB" w:rsidRDefault="00093EC8" w:rsidP="00093EC8">
      <w:pPr>
        <w:jc w:val="both"/>
        <w:rPr>
          <w:rFonts w:asciiTheme="minorHAnsi" w:hAnsiTheme="minorHAnsi" w:cstheme="minorHAnsi"/>
          <w:bCs/>
          <w:color w:val="000000" w:themeColor="text1"/>
          <w:sz w:val="28"/>
          <w:szCs w:val="28"/>
        </w:rPr>
      </w:pPr>
      <w:r>
        <w:rPr>
          <w:rFonts w:asciiTheme="minorHAnsi" w:hAnsiTheme="minorHAnsi"/>
          <w:color w:val="000000" w:themeColor="text1"/>
          <w:sz w:val="28"/>
        </w:rPr>
        <w:t>Coordinators decided that SEDE Members be invited to the following hearings:</w:t>
      </w:r>
    </w:p>
    <w:p w14:paraId="45A26473" w14:textId="77777777" w:rsidR="00093EC8" w:rsidRPr="00D126AB" w:rsidRDefault="00093EC8" w:rsidP="00093EC8">
      <w:pPr>
        <w:widowControl/>
        <w:spacing w:after="120" w:line="264" w:lineRule="auto"/>
        <w:ind w:left="720" w:hanging="360"/>
        <w:jc w:val="both"/>
        <w:rPr>
          <w:rFonts w:asciiTheme="minorHAnsi" w:hAnsiTheme="minorHAnsi" w:cstheme="minorHAnsi"/>
          <w:bCs/>
          <w:color w:val="000000" w:themeColor="text1"/>
          <w:sz w:val="28"/>
          <w:szCs w:val="28"/>
        </w:rPr>
      </w:pPr>
      <w:r>
        <w:rPr>
          <w:rFonts w:ascii="Symbol" w:hAnsi="Symbol"/>
          <w:color w:val="000000" w:themeColor="text1"/>
          <w:sz w:val="28"/>
        </w:rPr>
        <w:t></w:t>
      </w:r>
      <w:r>
        <w:rPr>
          <w:rFonts w:ascii="Symbol" w:hAnsi="Symbol"/>
          <w:color w:val="000000" w:themeColor="text1"/>
          <w:sz w:val="28"/>
        </w:rPr>
        <w:tab/>
      </w:r>
      <w:r>
        <w:rPr>
          <w:rFonts w:asciiTheme="minorHAnsi" w:hAnsiTheme="minorHAnsi"/>
          <w:color w:val="000000" w:themeColor="text1"/>
          <w:sz w:val="28"/>
        </w:rPr>
        <w:t xml:space="preserve">Foreign Threats to Strategic Infrastructure (1–2 December 2025) </w:t>
      </w:r>
    </w:p>
    <w:p w14:paraId="01F46041" w14:textId="77777777" w:rsidR="00093EC8" w:rsidRPr="00D126AB" w:rsidRDefault="00093EC8" w:rsidP="00093EC8">
      <w:pPr>
        <w:widowControl/>
        <w:spacing w:after="120" w:line="264" w:lineRule="auto"/>
        <w:ind w:left="720" w:hanging="360"/>
        <w:jc w:val="both"/>
        <w:rPr>
          <w:rFonts w:asciiTheme="minorHAnsi" w:hAnsiTheme="minorHAnsi" w:cstheme="minorHAnsi"/>
          <w:bCs/>
          <w:color w:val="000000" w:themeColor="text1"/>
          <w:sz w:val="28"/>
          <w:szCs w:val="28"/>
        </w:rPr>
      </w:pPr>
      <w:r>
        <w:rPr>
          <w:rFonts w:ascii="Symbol" w:hAnsi="Symbol"/>
          <w:color w:val="000000" w:themeColor="text1"/>
          <w:sz w:val="28"/>
        </w:rPr>
        <w:t></w:t>
      </w:r>
      <w:r>
        <w:rPr>
          <w:rFonts w:ascii="Symbol" w:hAnsi="Symbol"/>
          <w:color w:val="000000" w:themeColor="text1"/>
          <w:sz w:val="28"/>
        </w:rPr>
        <w:tab/>
      </w:r>
      <w:r>
        <w:rPr>
          <w:rFonts w:asciiTheme="minorHAnsi" w:hAnsiTheme="minorHAnsi"/>
          <w:color w:val="000000" w:themeColor="text1"/>
          <w:sz w:val="28"/>
        </w:rPr>
        <w:t xml:space="preserve">China’s Influence in the EU and globally (5 November 2025) </w:t>
      </w:r>
    </w:p>
    <w:p w14:paraId="171D543D" w14:textId="77777777" w:rsidR="00093EC8" w:rsidRPr="00D126AB" w:rsidRDefault="00093EC8" w:rsidP="00093EC8">
      <w:pPr>
        <w:widowControl/>
        <w:spacing w:after="120" w:line="264" w:lineRule="auto"/>
        <w:ind w:left="720" w:hanging="360"/>
        <w:jc w:val="both"/>
        <w:rPr>
          <w:rFonts w:asciiTheme="minorHAnsi" w:hAnsiTheme="minorHAnsi" w:cstheme="minorHAnsi"/>
          <w:bCs/>
          <w:color w:val="000000" w:themeColor="text1"/>
          <w:sz w:val="28"/>
          <w:szCs w:val="28"/>
        </w:rPr>
      </w:pPr>
      <w:r>
        <w:rPr>
          <w:rFonts w:ascii="Symbol" w:hAnsi="Symbol"/>
          <w:color w:val="000000" w:themeColor="text1"/>
          <w:sz w:val="28"/>
        </w:rPr>
        <w:t></w:t>
      </w:r>
      <w:r>
        <w:rPr>
          <w:rFonts w:ascii="Symbol" w:hAnsi="Symbol"/>
          <w:color w:val="000000" w:themeColor="text1"/>
          <w:sz w:val="28"/>
        </w:rPr>
        <w:tab/>
      </w:r>
      <w:r>
        <w:rPr>
          <w:rFonts w:asciiTheme="minorHAnsi" w:hAnsiTheme="minorHAnsi"/>
          <w:color w:val="000000" w:themeColor="text1"/>
          <w:sz w:val="28"/>
        </w:rPr>
        <w:t>Democratic resilience and countering disinformation – Western Balkans (1–2 December 2025).</w:t>
      </w:r>
    </w:p>
    <w:p w14:paraId="5B356B99" w14:textId="77777777" w:rsidR="00093EC8" w:rsidRPr="00D126AB" w:rsidRDefault="00093EC8" w:rsidP="00093EC8">
      <w:pPr>
        <w:jc w:val="both"/>
        <w:rPr>
          <w:rFonts w:asciiTheme="minorHAnsi" w:hAnsiTheme="minorHAnsi" w:cstheme="minorHAnsi"/>
          <w:bCs/>
          <w:color w:val="000000" w:themeColor="text1"/>
          <w:sz w:val="28"/>
          <w:szCs w:val="28"/>
        </w:rPr>
      </w:pPr>
      <w:r>
        <w:rPr>
          <w:rFonts w:asciiTheme="minorHAnsi" w:hAnsiTheme="minorHAnsi"/>
          <w:b/>
          <w:color w:val="000000" w:themeColor="text1"/>
          <w:sz w:val="28"/>
        </w:rPr>
        <w:t>3.9</w:t>
      </w:r>
      <w:r>
        <w:rPr>
          <w:rFonts w:asciiTheme="minorHAnsi" w:hAnsiTheme="minorHAnsi"/>
          <w:b/>
          <w:color w:val="000000" w:themeColor="text1"/>
          <w:sz w:val="28"/>
        </w:rPr>
        <w:tab/>
        <w:t>European Defence Agency – Defence Industry Conference</w:t>
      </w:r>
    </w:p>
    <w:p w14:paraId="2B6DA958" w14:textId="77777777" w:rsidR="00093EC8" w:rsidRPr="00D126AB" w:rsidRDefault="00093EC8" w:rsidP="00093EC8">
      <w:pPr>
        <w:jc w:val="both"/>
        <w:rPr>
          <w:rFonts w:asciiTheme="minorHAnsi" w:hAnsiTheme="minorHAnsi" w:cstheme="minorHAnsi"/>
          <w:bCs/>
          <w:color w:val="000000" w:themeColor="text1"/>
          <w:sz w:val="28"/>
          <w:szCs w:val="28"/>
        </w:rPr>
      </w:pPr>
      <w:r>
        <w:rPr>
          <w:rFonts w:asciiTheme="minorHAnsi" w:hAnsiTheme="minorHAnsi"/>
          <w:color w:val="000000" w:themeColor="text1"/>
          <w:sz w:val="28"/>
        </w:rPr>
        <w:t>SEDE Coordinators endorsed hosting the Defence Industry Conference, organised by the European Defence Agency, in the European Parliament on 20 November 2025, and decided to request the necessary authorisation from the CoP.</w:t>
      </w:r>
    </w:p>
    <w:p w14:paraId="290669DD" w14:textId="77777777" w:rsidR="00093EC8" w:rsidRPr="00D126AB" w:rsidRDefault="00093EC8" w:rsidP="00093EC8">
      <w:pPr>
        <w:ind w:left="720" w:hanging="720"/>
        <w:rPr>
          <w:rFonts w:asciiTheme="minorHAnsi" w:hAnsiTheme="minorHAnsi" w:cstheme="minorHAnsi"/>
          <w:b/>
          <w:bCs/>
          <w:color w:val="000000" w:themeColor="text1"/>
          <w:sz w:val="28"/>
          <w:szCs w:val="28"/>
        </w:rPr>
      </w:pPr>
    </w:p>
    <w:p w14:paraId="76181567" w14:textId="77777777" w:rsidR="00093EC8" w:rsidRPr="00D126AB" w:rsidRDefault="00093EC8" w:rsidP="00093EC8">
      <w:pPr>
        <w:ind w:left="720" w:hanging="720"/>
        <w:jc w:val="both"/>
        <w:rPr>
          <w:rFonts w:asciiTheme="minorHAnsi" w:hAnsiTheme="minorHAnsi" w:cstheme="minorHAnsi"/>
          <w:b/>
          <w:bCs/>
          <w:color w:val="000000" w:themeColor="text1"/>
          <w:sz w:val="28"/>
          <w:szCs w:val="28"/>
        </w:rPr>
      </w:pPr>
      <w:r>
        <w:rPr>
          <w:rFonts w:asciiTheme="minorHAnsi" w:hAnsiTheme="minorHAnsi"/>
          <w:b/>
          <w:color w:val="000000" w:themeColor="text1"/>
          <w:sz w:val="28"/>
        </w:rPr>
        <w:t xml:space="preserve">4  Petitions </w:t>
      </w:r>
    </w:p>
    <w:p w14:paraId="14FA139F" w14:textId="77777777" w:rsidR="00093EC8" w:rsidRPr="00D126AB" w:rsidRDefault="00093EC8" w:rsidP="00093EC8">
      <w:pPr>
        <w:jc w:val="both"/>
        <w:rPr>
          <w:rFonts w:asciiTheme="minorHAnsi" w:hAnsiTheme="minorHAnsi" w:cstheme="minorHAnsi"/>
          <w:bCs/>
          <w:i/>
          <w:color w:val="000000" w:themeColor="text1"/>
          <w:sz w:val="28"/>
          <w:szCs w:val="28"/>
        </w:rPr>
      </w:pPr>
    </w:p>
    <w:p w14:paraId="58CF7056" w14:textId="77777777" w:rsidR="00093EC8" w:rsidRPr="00D126AB" w:rsidRDefault="00093EC8" w:rsidP="00093EC8">
      <w:pPr>
        <w:jc w:val="both"/>
        <w:rPr>
          <w:rFonts w:asciiTheme="minorHAnsi" w:hAnsiTheme="minorHAnsi" w:cstheme="minorHAnsi"/>
          <w:b/>
          <w:bCs/>
          <w:color w:val="000000" w:themeColor="text1"/>
          <w:sz w:val="28"/>
          <w:szCs w:val="28"/>
        </w:rPr>
      </w:pPr>
      <w:r>
        <w:rPr>
          <w:rFonts w:asciiTheme="minorHAnsi" w:hAnsiTheme="minorHAnsi"/>
          <w:i/>
          <w:color w:val="000000" w:themeColor="text1"/>
          <w:sz w:val="28"/>
        </w:rPr>
        <w:t>Responsible administrator: Leo MALAUZAT</w:t>
      </w:r>
    </w:p>
    <w:p w14:paraId="29156836" w14:textId="77777777" w:rsidR="00093EC8" w:rsidRPr="00D126AB" w:rsidRDefault="00093EC8" w:rsidP="00093EC8">
      <w:pPr>
        <w:jc w:val="both"/>
        <w:rPr>
          <w:rFonts w:asciiTheme="minorHAnsi" w:hAnsiTheme="minorHAnsi" w:cstheme="minorHAnsi"/>
          <w:bCs/>
          <w:color w:val="000000" w:themeColor="text1"/>
          <w:sz w:val="28"/>
          <w:szCs w:val="28"/>
        </w:rPr>
      </w:pPr>
    </w:p>
    <w:p w14:paraId="354BB8B5" w14:textId="77777777" w:rsidR="00093EC8" w:rsidRPr="00D126AB" w:rsidRDefault="00093EC8" w:rsidP="00093EC8">
      <w:pPr>
        <w:jc w:val="both"/>
        <w:rPr>
          <w:rFonts w:asciiTheme="minorHAnsi" w:hAnsiTheme="minorHAnsi" w:cstheme="minorHAnsi"/>
          <w:bCs/>
          <w:color w:val="000000" w:themeColor="text1"/>
          <w:sz w:val="28"/>
          <w:szCs w:val="28"/>
        </w:rPr>
      </w:pPr>
      <w:r>
        <w:rPr>
          <w:rFonts w:asciiTheme="minorHAnsi" w:hAnsiTheme="minorHAnsi"/>
          <w:color w:val="000000" w:themeColor="text1"/>
          <w:sz w:val="28"/>
        </w:rPr>
        <w:t>Coordinators decided to acknowledge the receipt of the following petitions but not to follow up:</w:t>
      </w:r>
    </w:p>
    <w:p w14:paraId="34F9D078" w14:textId="77777777" w:rsidR="00093EC8" w:rsidRPr="00D126AB" w:rsidRDefault="00093EC8" w:rsidP="00093EC8">
      <w:pPr>
        <w:widowControl/>
        <w:ind w:left="720" w:hanging="360"/>
        <w:jc w:val="both"/>
        <w:rPr>
          <w:rFonts w:asciiTheme="minorHAnsi" w:hAnsiTheme="minorHAnsi" w:cstheme="minorHAnsi"/>
          <w:bCs/>
          <w:color w:val="000000" w:themeColor="text1"/>
          <w:sz w:val="28"/>
          <w:szCs w:val="28"/>
        </w:rPr>
      </w:pPr>
      <w:r>
        <w:rPr>
          <w:rFonts w:ascii="Symbol" w:hAnsi="Symbol"/>
          <w:color w:val="000000" w:themeColor="text1"/>
          <w:sz w:val="28"/>
        </w:rPr>
        <w:t></w:t>
      </w:r>
      <w:r>
        <w:rPr>
          <w:rFonts w:ascii="Symbol" w:hAnsi="Symbol"/>
          <w:color w:val="000000" w:themeColor="text1"/>
          <w:sz w:val="28"/>
        </w:rPr>
        <w:tab/>
      </w:r>
      <w:r>
        <w:rPr>
          <w:rFonts w:asciiTheme="minorHAnsi" w:hAnsiTheme="minorHAnsi"/>
          <w:color w:val="000000" w:themeColor="text1"/>
          <w:sz w:val="28"/>
        </w:rPr>
        <w:t>Petition No 0321/2025 by R. H. A. (Dutch) on the European Commission's initiatives to boost defence spending in the EU</w:t>
      </w:r>
    </w:p>
    <w:p w14:paraId="6EBF67D4" w14:textId="77777777" w:rsidR="00093EC8" w:rsidRPr="00D126AB" w:rsidRDefault="00093EC8" w:rsidP="00093EC8">
      <w:pPr>
        <w:jc w:val="both"/>
        <w:rPr>
          <w:rFonts w:asciiTheme="minorHAnsi" w:hAnsiTheme="minorHAnsi" w:cstheme="minorHAnsi"/>
          <w:bCs/>
          <w:i/>
          <w:color w:val="000000" w:themeColor="text1"/>
          <w:sz w:val="28"/>
          <w:szCs w:val="28"/>
        </w:rPr>
      </w:pPr>
    </w:p>
    <w:p w14:paraId="3FFF20DC" w14:textId="77777777" w:rsidR="00093EC8" w:rsidRPr="00D126AB" w:rsidRDefault="00093EC8" w:rsidP="00093EC8">
      <w:pPr>
        <w:widowControl/>
        <w:ind w:left="720" w:hanging="360"/>
        <w:jc w:val="both"/>
        <w:rPr>
          <w:rFonts w:asciiTheme="minorHAnsi" w:hAnsiTheme="minorHAnsi" w:cstheme="minorHAnsi"/>
          <w:bCs/>
          <w:color w:val="000000" w:themeColor="text1"/>
          <w:sz w:val="28"/>
          <w:szCs w:val="28"/>
        </w:rPr>
      </w:pPr>
      <w:r>
        <w:rPr>
          <w:rFonts w:ascii="Symbol" w:hAnsi="Symbol"/>
          <w:color w:val="000000" w:themeColor="text1"/>
          <w:sz w:val="28"/>
        </w:rPr>
        <w:t></w:t>
      </w:r>
      <w:r>
        <w:rPr>
          <w:rFonts w:ascii="Symbol" w:hAnsi="Symbol"/>
          <w:color w:val="000000" w:themeColor="text1"/>
          <w:sz w:val="28"/>
        </w:rPr>
        <w:tab/>
      </w:r>
      <w:r>
        <w:rPr>
          <w:rFonts w:asciiTheme="minorHAnsi" w:hAnsiTheme="minorHAnsi"/>
          <w:color w:val="000000" w:themeColor="text1"/>
          <w:sz w:val="28"/>
        </w:rPr>
        <w:t>Petition No 0388/2025 by Paolo Caioli (Italian), on behalf of the Centro Studi Polaris, on promoting and bolstering EU defence</w:t>
      </w:r>
    </w:p>
    <w:p w14:paraId="399C60AE" w14:textId="77777777" w:rsidR="00093EC8" w:rsidRPr="00D126AB" w:rsidRDefault="00093EC8" w:rsidP="00093EC8">
      <w:pPr>
        <w:jc w:val="both"/>
        <w:rPr>
          <w:rFonts w:asciiTheme="minorHAnsi" w:hAnsiTheme="minorHAnsi" w:cstheme="minorHAnsi"/>
          <w:bCs/>
          <w:sz w:val="28"/>
          <w:szCs w:val="28"/>
        </w:rPr>
      </w:pPr>
    </w:p>
    <w:p w14:paraId="3F35B500" w14:textId="77777777" w:rsidR="00093EC8" w:rsidRPr="00D126AB" w:rsidRDefault="00093EC8" w:rsidP="00093EC8">
      <w:pPr>
        <w:widowControl/>
        <w:ind w:left="720" w:hanging="360"/>
        <w:jc w:val="both"/>
        <w:rPr>
          <w:rFonts w:asciiTheme="minorHAnsi" w:hAnsiTheme="minorHAnsi" w:cstheme="minorHAnsi"/>
          <w:bCs/>
          <w:color w:val="000000" w:themeColor="text1"/>
          <w:sz w:val="28"/>
          <w:szCs w:val="28"/>
        </w:rPr>
      </w:pPr>
      <w:r>
        <w:rPr>
          <w:rFonts w:ascii="Symbol" w:hAnsi="Symbol"/>
          <w:color w:val="000000" w:themeColor="text1"/>
          <w:sz w:val="28"/>
        </w:rPr>
        <w:t></w:t>
      </w:r>
      <w:r>
        <w:rPr>
          <w:rFonts w:ascii="Symbol" w:hAnsi="Symbol"/>
          <w:color w:val="000000" w:themeColor="text1"/>
          <w:sz w:val="28"/>
        </w:rPr>
        <w:tab/>
      </w:r>
      <w:r>
        <w:rPr>
          <w:rFonts w:asciiTheme="minorHAnsi" w:hAnsiTheme="minorHAnsi"/>
          <w:color w:val="000000" w:themeColor="text1"/>
          <w:sz w:val="28"/>
        </w:rPr>
        <w:t>Petition No 0410/2025 by M.A.S. (Italian) on bolstering the EU’s defence arrangements</w:t>
      </w:r>
    </w:p>
    <w:p w14:paraId="0A6D86E9" w14:textId="77777777" w:rsidR="00093EC8" w:rsidRPr="00D126AB" w:rsidRDefault="00093EC8" w:rsidP="00093EC8">
      <w:pPr>
        <w:tabs>
          <w:tab w:val="center" w:pos="4535"/>
          <w:tab w:val="left" w:pos="5498"/>
        </w:tabs>
        <w:rPr>
          <w:rFonts w:asciiTheme="minorHAnsi" w:hAnsiTheme="minorHAnsi" w:cstheme="minorHAnsi"/>
          <w:sz w:val="22"/>
          <w:szCs w:val="22"/>
        </w:rPr>
      </w:pPr>
    </w:p>
    <w:p w14:paraId="26DD5E2E" w14:textId="77777777" w:rsidR="00093EC8" w:rsidRPr="00D126AB" w:rsidRDefault="00093EC8" w:rsidP="00093EC8">
      <w:pPr>
        <w:pStyle w:val="AttendancePV"/>
      </w:pPr>
    </w:p>
    <w:p w14:paraId="1572D3C5" w14:textId="77777777" w:rsidR="00093EC8" w:rsidRPr="00D126AB" w:rsidRDefault="00093EC8" w:rsidP="00093EC8">
      <w:pPr>
        <w:pStyle w:val="AttendancePV"/>
      </w:pPr>
    </w:p>
    <w:p w14:paraId="12A67E85" w14:textId="7132E3DC" w:rsidR="0022027F" w:rsidRPr="008D102C" w:rsidRDefault="0022027F" w:rsidP="00093EC8">
      <w:pPr>
        <w:pStyle w:val="MeetingIntro"/>
      </w:pPr>
    </w:p>
    <w:sectPr w:rsidR="0022027F" w:rsidRPr="008D102C" w:rsidSect="00093EC8">
      <w:footerReference w:type="first" r:id="rId16"/>
      <w:footnotePr>
        <w:numRestart w:val="eachSect"/>
      </w:footnotePr>
      <w:pgSz w:w="11907" w:h="16840" w:code="9"/>
      <w:pgMar w:top="1134" w:right="1418" w:bottom="1418" w:left="1418" w:header="1134"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2756F3" w14:textId="77777777" w:rsidR="008D102C" w:rsidRPr="008D102C" w:rsidRDefault="008D102C">
      <w:r w:rsidRPr="008D102C">
        <w:separator/>
      </w:r>
    </w:p>
    <w:p w14:paraId="603FA436" w14:textId="77777777" w:rsidR="008D102C" w:rsidRPr="008D102C" w:rsidRDefault="008D102C"/>
  </w:endnote>
  <w:endnote w:type="continuationSeparator" w:id="0">
    <w:p w14:paraId="77BC88F9" w14:textId="77777777" w:rsidR="008D102C" w:rsidRPr="008D102C" w:rsidRDefault="008D102C">
      <w:r w:rsidRPr="008D102C">
        <w:continuationSeparator/>
      </w:r>
    </w:p>
    <w:p w14:paraId="16DFBEE2" w14:textId="77777777" w:rsidR="008D102C" w:rsidRPr="008D102C" w:rsidRDefault="008D10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DokChampa">
    <w:altName w:val="Leelawadee UI"/>
    <w:charset w:val="DE"/>
    <w:family w:val="swiss"/>
    <w:pitch w:val="variable"/>
    <w:sig w:usb0="83000003" w:usb1="00000000" w:usb2="00000000" w:usb3="00000000" w:csb0="00010001" w:csb1="00000000"/>
  </w:font>
  <w:font w:name="Calibri">
    <w:panose1 w:val="020F05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E1E845" w14:textId="4DEE97A6" w:rsidR="00093EC8" w:rsidRDefault="00093EC8" w:rsidP="00093EC8">
    <w:pPr>
      <w:pStyle w:val="EPFooter"/>
    </w:pPr>
    <w:r>
      <w:t>PE</w:t>
    </w:r>
    <w:r w:rsidRPr="00093EC8">
      <w:rPr>
        <w:rStyle w:val="HideTWBExt"/>
      </w:rPr>
      <w:t>&lt;NoPE&gt;</w:t>
    </w:r>
    <w:r>
      <w:t>778.116</w:t>
    </w:r>
    <w:r w:rsidRPr="00093EC8">
      <w:rPr>
        <w:rStyle w:val="HideTWBExt"/>
      </w:rPr>
      <w:t>&lt;/NoPE&gt;&lt;Version&gt;</w:t>
    </w:r>
    <w:r>
      <w:t>v01-00</w:t>
    </w:r>
    <w:r w:rsidRPr="00093EC8">
      <w:rPr>
        <w:rStyle w:val="HideTWBExt"/>
      </w:rPr>
      <w:t>&lt;/Version&gt;</w:t>
    </w:r>
    <w:r>
      <w:tab/>
    </w:r>
    <w:r>
      <w:fldChar w:fldCharType="begin"/>
    </w:r>
    <w:r>
      <w:instrText xml:space="preserve"> PAGE  \* MERGEFORMAT </w:instrText>
    </w:r>
    <w:r>
      <w:fldChar w:fldCharType="separate"/>
    </w:r>
    <w:r w:rsidR="007B755E">
      <w:rPr>
        <w:noProof/>
      </w:rPr>
      <w:t>4</w:t>
    </w:r>
    <w:r>
      <w:fldChar w:fldCharType="end"/>
    </w:r>
    <w:r>
      <w:t>/</w:t>
    </w:r>
    <w:r w:rsidR="007B755E">
      <w:fldChar w:fldCharType="begin"/>
    </w:r>
    <w:r w:rsidR="007B755E">
      <w:instrText xml:space="preserve"> NUMPAGES  \* MERGEFORMAT </w:instrText>
    </w:r>
    <w:r w:rsidR="007B755E">
      <w:fldChar w:fldCharType="separate"/>
    </w:r>
    <w:r w:rsidR="007B755E">
      <w:rPr>
        <w:noProof/>
      </w:rPr>
      <w:t>12</w:t>
    </w:r>
    <w:r w:rsidR="007B755E">
      <w:rPr>
        <w:noProof/>
      </w:rPr>
      <w:fldChar w:fldCharType="end"/>
    </w:r>
    <w:r>
      <w:tab/>
    </w:r>
    <w:r w:rsidRPr="00093EC8">
      <w:rPr>
        <w:rStyle w:val="HideTWBExt"/>
      </w:rPr>
      <w:t>&lt;PathFdR&gt;</w:t>
    </w:r>
    <w:r>
      <w:t>PV\1328734CS.docx</w:t>
    </w:r>
    <w:r w:rsidRPr="00093EC8">
      <w:rPr>
        <w:rStyle w:val="HideTWBExt"/>
      </w:rPr>
      <w:t>&lt;/PathFdR&gt;</w:t>
    </w:r>
  </w:p>
  <w:p w14:paraId="1A7C7B30" w14:textId="38BBA4DD" w:rsidR="00093EC8" w:rsidRPr="001401C3" w:rsidRDefault="00093EC8" w:rsidP="00093EC8">
    <w:pPr>
      <w:pStyle w:val="EPFooter2"/>
    </w:pPr>
    <w:r>
      <w:t>CS</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2C0B9" w14:textId="0E3F81FB" w:rsidR="00093EC8" w:rsidRDefault="00093EC8" w:rsidP="00093EC8">
    <w:pPr>
      <w:pStyle w:val="EPFooter"/>
    </w:pPr>
    <w:r w:rsidRPr="00093EC8">
      <w:rPr>
        <w:rStyle w:val="HideTWBExt"/>
      </w:rPr>
      <w:t>&lt;PathFdR&gt;</w:t>
    </w:r>
    <w:r>
      <w:t>PV\1328734CS.docx</w:t>
    </w:r>
    <w:r w:rsidRPr="00093EC8">
      <w:rPr>
        <w:rStyle w:val="HideTWBExt"/>
      </w:rPr>
      <w:t>&lt;/PathFdR&gt;</w:t>
    </w:r>
    <w:r>
      <w:tab/>
    </w:r>
    <w:r>
      <w:fldChar w:fldCharType="begin"/>
    </w:r>
    <w:r>
      <w:instrText xml:space="preserve"> PAGE  \* MERGEFORMAT </w:instrText>
    </w:r>
    <w:r>
      <w:fldChar w:fldCharType="separate"/>
    </w:r>
    <w:r w:rsidR="007B755E">
      <w:rPr>
        <w:noProof/>
      </w:rPr>
      <w:t>5</w:t>
    </w:r>
    <w:r>
      <w:fldChar w:fldCharType="end"/>
    </w:r>
    <w:r>
      <w:t>/</w:t>
    </w:r>
    <w:r w:rsidR="007B755E">
      <w:fldChar w:fldCharType="begin"/>
    </w:r>
    <w:r w:rsidR="007B755E">
      <w:instrText xml:space="preserve"> NUMPAGES  \* MERGEFORMAT </w:instrText>
    </w:r>
    <w:r w:rsidR="007B755E">
      <w:fldChar w:fldCharType="separate"/>
    </w:r>
    <w:r w:rsidR="007B755E">
      <w:rPr>
        <w:noProof/>
      </w:rPr>
      <w:t>12</w:t>
    </w:r>
    <w:r w:rsidR="007B755E">
      <w:rPr>
        <w:noProof/>
      </w:rPr>
      <w:fldChar w:fldCharType="end"/>
    </w:r>
    <w:r>
      <w:tab/>
      <w:t>PE</w:t>
    </w:r>
    <w:r w:rsidRPr="00093EC8">
      <w:rPr>
        <w:rStyle w:val="HideTWBExt"/>
      </w:rPr>
      <w:t>&lt;NoPE&gt;</w:t>
    </w:r>
    <w:r>
      <w:t>778.116</w:t>
    </w:r>
    <w:r w:rsidRPr="00093EC8">
      <w:rPr>
        <w:rStyle w:val="HideTWBExt"/>
      </w:rPr>
      <w:t>&lt;/NoPE&gt;&lt;Version&gt;</w:t>
    </w:r>
    <w:r>
      <w:t>v01-00</w:t>
    </w:r>
    <w:r w:rsidRPr="00093EC8">
      <w:rPr>
        <w:rStyle w:val="HideTWBExt"/>
      </w:rPr>
      <w:t>&lt;/Version&gt;</w:t>
    </w:r>
  </w:p>
  <w:p w14:paraId="421B1599" w14:textId="6681ECBF" w:rsidR="00093EC8" w:rsidRPr="001401C3" w:rsidRDefault="00093EC8" w:rsidP="00093EC8">
    <w:pPr>
      <w:pStyle w:val="EPFooter2"/>
    </w:pPr>
    <w:r>
      <w:tab/>
    </w:r>
    <w:r>
      <w:tab/>
      <w:t>CS</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FCD758" w14:textId="77777777" w:rsidR="00093EC8" w:rsidRDefault="00093EC8" w:rsidP="00093EC8">
    <w:pPr>
      <w:pStyle w:val="EPFooter"/>
    </w:pPr>
    <w:r w:rsidRPr="00093EC8">
      <w:rPr>
        <w:rStyle w:val="HideTWBExt"/>
      </w:rPr>
      <w:t>&lt;PathFdR&gt;</w:t>
    </w:r>
    <w:r>
      <w:t>PV\1328734CS.docx</w:t>
    </w:r>
    <w:r w:rsidRPr="00093EC8">
      <w:rPr>
        <w:rStyle w:val="HideTWBExt"/>
      </w:rPr>
      <w:t>&lt;/PathFdR&gt;</w:t>
    </w:r>
    <w:r>
      <w:tab/>
    </w:r>
    <w:r>
      <w:tab/>
      <w:t>PE</w:t>
    </w:r>
    <w:r w:rsidRPr="00093EC8">
      <w:rPr>
        <w:rStyle w:val="HideTWBExt"/>
      </w:rPr>
      <w:t>&lt;NoPE&gt;</w:t>
    </w:r>
    <w:r>
      <w:t>778.116</w:t>
    </w:r>
    <w:r w:rsidRPr="00093EC8">
      <w:rPr>
        <w:rStyle w:val="HideTWBExt"/>
      </w:rPr>
      <w:t>&lt;/NoPE&gt;&lt;Version&gt;</w:t>
    </w:r>
    <w:r>
      <w:t>v01-00</w:t>
    </w:r>
    <w:r w:rsidRPr="00093EC8">
      <w:rPr>
        <w:rStyle w:val="HideTWBExt"/>
      </w:rPr>
      <w:t>&lt;/Version&gt;</w:t>
    </w:r>
  </w:p>
  <w:p w14:paraId="485298B0" w14:textId="0B7FC4D8" w:rsidR="00093EC8" w:rsidRPr="001401C3" w:rsidRDefault="00093EC8" w:rsidP="00093EC8">
    <w:pPr>
      <w:pStyle w:val="EPFooter2"/>
    </w:pPr>
    <w:r>
      <w:t>CS</w:t>
    </w:r>
    <w:r>
      <w:tab/>
    </w:r>
    <w:r w:rsidRPr="00093EC8">
      <w:rPr>
        <w:b w:val="0"/>
        <w:i/>
        <w:color w:val="C0C0C0"/>
        <w:sz w:val="22"/>
      </w:rPr>
      <w:t>Jednotná v rozmanitosti</w:t>
    </w:r>
    <w:r>
      <w:tab/>
      <w:t>CS</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8B59C7" w14:textId="423C74E3" w:rsidR="00A13D65" w:rsidRPr="008D102C" w:rsidRDefault="00A13D65" w:rsidP="005A4857">
    <w:pPr>
      <w:pStyle w:val="EPFooter"/>
    </w:pPr>
    <w:r w:rsidRPr="008D102C">
      <w:rPr>
        <w:rStyle w:val="HideTWBExt"/>
      </w:rPr>
      <w:t>&lt;PathFdR&gt;</w:t>
    </w:r>
    <w:r w:rsidR="00093EC8" w:rsidRPr="00093EC8">
      <w:rPr>
        <w:color w:val="auto"/>
      </w:rPr>
      <w:t>PV\1328734CS.docx</w:t>
    </w:r>
    <w:r w:rsidRPr="008D102C">
      <w:rPr>
        <w:rStyle w:val="HideTWBExt"/>
      </w:rPr>
      <w:t>&lt;/PathFdR&gt;</w:t>
    </w:r>
    <w:r w:rsidRPr="008D102C">
      <w:tab/>
    </w:r>
    <w:r w:rsidRPr="008D102C">
      <w:tab/>
      <w:t>PE</w:t>
    </w:r>
    <w:r w:rsidRPr="008D102C">
      <w:rPr>
        <w:rStyle w:val="HideTWBExt"/>
      </w:rPr>
      <w:t>&lt;NoPE&gt;</w:t>
    </w:r>
    <w:r w:rsidR="00093EC8" w:rsidRPr="00093EC8">
      <w:rPr>
        <w:color w:val="auto"/>
      </w:rPr>
      <w:t>778.116</w:t>
    </w:r>
    <w:r w:rsidRPr="008D102C">
      <w:rPr>
        <w:rStyle w:val="HideTWBExt"/>
      </w:rPr>
      <w:t>&lt;/NoPE&gt;&lt;Version&gt;</w:t>
    </w:r>
    <w:r w:rsidR="008D102C" w:rsidRPr="008D102C">
      <w:t>v</w:t>
    </w:r>
    <w:r w:rsidR="00093EC8" w:rsidRPr="00093EC8">
      <w:rPr>
        <w:color w:val="auto"/>
      </w:rPr>
      <w:t>01-00</w:t>
    </w:r>
    <w:r w:rsidRPr="008D102C">
      <w:rPr>
        <w:rStyle w:val="HideTWBExt"/>
      </w:rPr>
      <w:t>&lt;/Version&gt;</w:t>
    </w:r>
  </w:p>
  <w:p w14:paraId="0EFFEE41" w14:textId="5E211C1F" w:rsidR="00A13D65" w:rsidRPr="008D102C" w:rsidRDefault="009D4B90" w:rsidP="00F64B87">
    <w:pPr>
      <w:pStyle w:val="EPFooter2"/>
      <w:tabs>
        <w:tab w:val="clear" w:pos="4535"/>
        <w:tab w:val="center" w:pos="4536"/>
      </w:tabs>
    </w:pPr>
    <w:fldSimple w:instr=" DOCPROPERTY &quot;&lt;Extension&gt;&quot; ">
      <w:r w:rsidR="007B755E">
        <w:t>CS</w:t>
      </w:r>
    </w:fldSimple>
    <w:r w:rsidR="00A13D65" w:rsidRPr="008D102C">
      <w:tab/>
    </w:r>
    <w:r w:rsidR="00093EC8">
      <w:rPr>
        <w:b w:val="0"/>
        <w:i/>
        <w:color w:val="C0C0C0"/>
        <w:sz w:val="22"/>
        <w:szCs w:val="22"/>
      </w:rPr>
      <w:t>Jednotná v rozmanitosti</w:t>
    </w:r>
    <w:r w:rsidR="00A13D65" w:rsidRPr="008D102C">
      <w:tab/>
    </w:r>
    <w:fldSimple w:instr=" DOCPROPERTY &quot;&lt;Extension&gt;&quot; ">
      <w:r w:rsidR="007B755E">
        <w:t>CS</w:t>
      </w:r>
    </w:fldSimple>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6D9EDC" w14:textId="77777777" w:rsidR="008D102C" w:rsidRPr="008D102C" w:rsidRDefault="008D102C">
      <w:r w:rsidRPr="008D102C">
        <w:separator/>
      </w:r>
    </w:p>
    <w:p w14:paraId="78741A03" w14:textId="77777777" w:rsidR="008D102C" w:rsidRPr="008D102C" w:rsidRDefault="008D102C"/>
  </w:footnote>
  <w:footnote w:type="continuationSeparator" w:id="0">
    <w:p w14:paraId="1C8A1577" w14:textId="77777777" w:rsidR="008D102C" w:rsidRPr="008D102C" w:rsidRDefault="008D102C">
      <w:r w:rsidRPr="008D102C">
        <w:continuationSeparator/>
      </w:r>
    </w:p>
    <w:p w14:paraId="786629C7" w14:textId="77777777" w:rsidR="008D102C" w:rsidRPr="008D102C" w:rsidRDefault="008D102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7C0E07" w14:textId="77777777" w:rsidR="00093EC8" w:rsidRDefault="00093EC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317A0" w14:textId="77777777" w:rsidR="00093EC8" w:rsidRDefault="00093EC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E3DA7E" w14:textId="77777777" w:rsidR="00093EC8" w:rsidRDefault="00093EC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B22A8A2"/>
    <w:lvl w:ilvl="0">
      <w:start w:val="1"/>
      <w:numFmt w:val="decimal"/>
      <w:lvlText w:val="%1."/>
      <w:lvlJc w:val="left"/>
      <w:pPr>
        <w:tabs>
          <w:tab w:val="num" w:pos="1492"/>
        </w:tabs>
        <w:ind w:left="1492" w:hanging="360"/>
      </w:pPr>
    </w:lvl>
  </w:abstractNum>
  <w:abstractNum w:abstractNumId="1" w15:restartNumberingAfterBreak="0">
    <w:nsid w:val="FFFFFF82"/>
    <w:multiLevelType w:val="singleLevel"/>
    <w:tmpl w:val="9EDE335A"/>
    <w:lvl w:ilvl="0">
      <w:start w:val="1"/>
      <w:numFmt w:val="bullet"/>
      <w:lvlText w:val=""/>
      <w:lvlJc w:val="left"/>
      <w:pPr>
        <w:tabs>
          <w:tab w:val="num" w:pos="1080"/>
        </w:tabs>
        <w:ind w:left="1080" w:hanging="360"/>
      </w:pPr>
      <w:rPr>
        <w:rFonts w:ascii="Symbol" w:hAnsi="Symbol" w:hint="default"/>
      </w:rPr>
    </w:lvl>
  </w:abstractNum>
  <w:abstractNum w:abstractNumId="2" w15:restartNumberingAfterBreak="0">
    <w:nsid w:val="013E4CA5"/>
    <w:multiLevelType w:val="multilevel"/>
    <w:tmpl w:val="68563812"/>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1C58130E"/>
    <w:multiLevelType w:val="multilevel"/>
    <w:tmpl w:val="47FC11E8"/>
    <w:lvl w:ilvl="0">
      <w:start w:val="1"/>
      <w:numFmt w:val="decimal"/>
      <w:pStyle w:val="PVxHeading"/>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15:restartNumberingAfterBreak="0">
    <w:nsid w:val="247D0C51"/>
    <w:multiLevelType w:val="multilevel"/>
    <w:tmpl w:val="80B062B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 w15:restartNumberingAfterBreak="0">
    <w:nsid w:val="27E3788E"/>
    <w:multiLevelType w:val="multilevel"/>
    <w:tmpl w:val="F35CC88C"/>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 w15:restartNumberingAfterBreak="0">
    <w:nsid w:val="3EAF01B1"/>
    <w:multiLevelType w:val="singleLevel"/>
    <w:tmpl w:val="65C6BFBC"/>
    <w:lvl w:ilvl="0">
      <w:start w:val="1"/>
      <w:numFmt w:val="decimal"/>
      <w:lvlText w:val="%1."/>
      <w:lvlJc w:val="left"/>
      <w:pPr>
        <w:tabs>
          <w:tab w:val="num" w:pos="360"/>
        </w:tabs>
        <w:ind w:left="360" w:hanging="360"/>
      </w:pPr>
    </w:lvl>
  </w:abstractNum>
  <w:abstractNum w:abstractNumId="7" w15:restartNumberingAfterBreak="0">
    <w:nsid w:val="4CE833CE"/>
    <w:multiLevelType w:val="multilevel"/>
    <w:tmpl w:val="74FC5176"/>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8" w15:restartNumberingAfterBreak="0">
    <w:nsid w:val="5519790F"/>
    <w:multiLevelType w:val="multilevel"/>
    <w:tmpl w:val="00000000"/>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6AD35DAB"/>
    <w:multiLevelType w:val="multilevel"/>
    <w:tmpl w:val="827EAEC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6B4F0640"/>
    <w:multiLevelType w:val="multilevel"/>
    <w:tmpl w:val="4A04118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15:restartNumberingAfterBreak="0">
    <w:nsid w:val="72E76083"/>
    <w:multiLevelType w:val="multilevel"/>
    <w:tmpl w:val="381276F4"/>
    <w:lvl w:ilvl="0">
      <w:start w:val="1"/>
      <w:numFmt w:val="lowerLetter"/>
      <w:lvlText w:val="%1)"/>
      <w:lvlJc w:val="left"/>
      <w:pPr>
        <w:tabs>
          <w:tab w:val="num" w:pos="1440"/>
        </w:tabs>
        <w:ind w:left="1440" w:hanging="72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0"/>
  </w:num>
  <w:num w:numId="2">
    <w:abstractNumId w:val="11"/>
  </w:num>
  <w:num w:numId="3">
    <w:abstractNumId w:val="7"/>
  </w:num>
  <w:num w:numId="4">
    <w:abstractNumId w:val="6"/>
  </w:num>
  <w:num w:numId="5">
    <w:abstractNumId w:val="1"/>
  </w:num>
  <w:num w:numId="6">
    <w:abstractNumId w:val="5"/>
  </w:num>
  <w:num w:numId="7">
    <w:abstractNumId w:val="2"/>
  </w:num>
  <w:num w:numId="8">
    <w:abstractNumId w:val="7"/>
  </w:num>
  <w:num w:numId="9">
    <w:abstractNumId w:val="7"/>
  </w:num>
  <w:num w:numId="10">
    <w:abstractNumId w:val="7"/>
  </w:num>
  <w:num w:numId="11">
    <w:abstractNumId w:val="7"/>
  </w:num>
  <w:num w:numId="12">
    <w:abstractNumId w:val="7"/>
  </w:num>
  <w:num w:numId="13">
    <w:abstractNumId w:val="7"/>
  </w:num>
  <w:num w:numId="14">
    <w:abstractNumId w:val="7"/>
  </w:num>
  <w:num w:numId="15">
    <w:abstractNumId w:val="2"/>
  </w:num>
  <w:num w:numId="16">
    <w:abstractNumId w:val="2"/>
  </w:num>
  <w:num w:numId="17">
    <w:abstractNumId w:val="7"/>
  </w:num>
  <w:num w:numId="18">
    <w:abstractNumId w:val="7"/>
  </w:num>
  <w:num w:numId="19">
    <w:abstractNumId w:val="7"/>
  </w:num>
  <w:num w:numId="20">
    <w:abstractNumId w:val="7"/>
  </w:num>
  <w:num w:numId="21">
    <w:abstractNumId w:val="7"/>
  </w:num>
  <w:num w:numId="22">
    <w:abstractNumId w:val="7"/>
  </w:num>
  <w:num w:numId="23">
    <w:abstractNumId w:val="7"/>
  </w:num>
  <w:num w:numId="24">
    <w:abstractNumId w:val="2"/>
  </w:num>
  <w:num w:numId="25">
    <w:abstractNumId w:val="2"/>
  </w:num>
  <w:num w:numId="26">
    <w:abstractNumId w:val="4"/>
  </w:num>
  <w:num w:numId="27">
    <w:abstractNumId w:val="3"/>
  </w:num>
  <w:num w:numId="28">
    <w:abstractNumId w:val="9"/>
  </w:num>
  <w:num w:numId="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mirrorMargin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evenAndOddHeaders/>
  <w:displayHorizontalDrawingGridEvery w:val="0"/>
  <w:displayVerticalDrawingGridEvery w:val="0"/>
  <w:doNotUseMarginsForDrawingGridOrigin/>
  <w:noPunctuationKerning/>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HAIRMNU" w:val=" 3"/>
    <w:docVar w:name="CITYMNU" w:val=" 1"/>
    <w:docVar w:name="COMKEY" w:val="SEDE"/>
    <w:docVar w:name="LastEditedSection" w:val=" 1"/>
    <w:docVar w:name="MEETMNU" w:val=" 2"/>
    <w:docVar w:name="STOREDT1" w:val="24/09/2025"/>
    <w:docVar w:name="STOREDT2" w:val="25/09/2025"/>
    <w:docVar w:name="strDocTypeID" w:val="PVx"/>
    <w:docVar w:name="strSubDir" w:val="1328"/>
    <w:docVar w:name="TXTLANGUE" w:val="CS"/>
    <w:docVar w:name="TXTLANGUEMIN" w:val="cs"/>
    <w:docVar w:name="TXTNRPE" w:val="778.116"/>
    <w:docVar w:name="TXTNRPV" w:val="(2025)0924_1"/>
    <w:docVar w:name="TXTPEorAP" w:val="PE"/>
    <w:docVar w:name="TXTROUTE" w:val="PV\1328734CS.docx"/>
    <w:docVar w:name="TXTVERSION" w:val="01-00"/>
  </w:docVars>
  <w:rsids>
    <w:rsidRoot w:val="008D102C"/>
    <w:rsid w:val="00007788"/>
    <w:rsid w:val="00021AD6"/>
    <w:rsid w:val="000265BD"/>
    <w:rsid w:val="00041A79"/>
    <w:rsid w:val="00041B5B"/>
    <w:rsid w:val="00051B98"/>
    <w:rsid w:val="000533F1"/>
    <w:rsid w:val="000637F3"/>
    <w:rsid w:val="0006514D"/>
    <w:rsid w:val="0007192F"/>
    <w:rsid w:val="00092111"/>
    <w:rsid w:val="0009235A"/>
    <w:rsid w:val="00093EC8"/>
    <w:rsid w:val="00094128"/>
    <w:rsid w:val="000952B6"/>
    <w:rsid w:val="000A769E"/>
    <w:rsid w:val="000B1C1A"/>
    <w:rsid w:val="000B727D"/>
    <w:rsid w:val="000C46ED"/>
    <w:rsid w:val="000D1273"/>
    <w:rsid w:val="000D4F53"/>
    <w:rsid w:val="000D5FD7"/>
    <w:rsid w:val="000E082D"/>
    <w:rsid w:val="000F0B40"/>
    <w:rsid w:val="000F6376"/>
    <w:rsid w:val="0011399B"/>
    <w:rsid w:val="00114A86"/>
    <w:rsid w:val="001173AC"/>
    <w:rsid w:val="00164E56"/>
    <w:rsid w:val="00176DCC"/>
    <w:rsid w:val="001813D5"/>
    <w:rsid w:val="001857BA"/>
    <w:rsid w:val="00190F58"/>
    <w:rsid w:val="00194506"/>
    <w:rsid w:val="0019636C"/>
    <w:rsid w:val="001A7591"/>
    <w:rsid w:val="001C4040"/>
    <w:rsid w:val="001D14AA"/>
    <w:rsid w:val="001E20EC"/>
    <w:rsid w:val="001E4EBD"/>
    <w:rsid w:val="0020777E"/>
    <w:rsid w:val="0022027F"/>
    <w:rsid w:val="00225BAF"/>
    <w:rsid w:val="0022750E"/>
    <w:rsid w:val="00236A0D"/>
    <w:rsid w:val="002467F2"/>
    <w:rsid w:val="00250F5D"/>
    <w:rsid w:val="00251D85"/>
    <w:rsid w:val="00257C16"/>
    <w:rsid w:val="0026136B"/>
    <w:rsid w:val="002659A2"/>
    <w:rsid w:val="00273DB4"/>
    <w:rsid w:val="002753C7"/>
    <w:rsid w:val="002870DD"/>
    <w:rsid w:val="002A27BB"/>
    <w:rsid w:val="002C6A21"/>
    <w:rsid w:val="002D74B5"/>
    <w:rsid w:val="002D7816"/>
    <w:rsid w:val="002E083E"/>
    <w:rsid w:val="002E2B09"/>
    <w:rsid w:val="002E37A9"/>
    <w:rsid w:val="003008E5"/>
    <w:rsid w:val="00316C24"/>
    <w:rsid w:val="00323589"/>
    <w:rsid w:val="003345F5"/>
    <w:rsid w:val="0033767A"/>
    <w:rsid w:val="00343EBA"/>
    <w:rsid w:val="003547F9"/>
    <w:rsid w:val="0036013B"/>
    <w:rsid w:val="00367FF0"/>
    <w:rsid w:val="00370637"/>
    <w:rsid w:val="00374A20"/>
    <w:rsid w:val="003A0A68"/>
    <w:rsid w:val="003A4EA4"/>
    <w:rsid w:val="003B4372"/>
    <w:rsid w:val="003C12C7"/>
    <w:rsid w:val="003C7A12"/>
    <w:rsid w:val="003D1CBB"/>
    <w:rsid w:val="003E0A41"/>
    <w:rsid w:val="003E0BDE"/>
    <w:rsid w:val="003E0D2D"/>
    <w:rsid w:val="003E582C"/>
    <w:rsid w:val="003F18DC"/>
    <w:rsid w:val="00405A95"/>
    <w:rsid w:val="004062E2"/>
    <w:rsid w:val="0045430B"/>
    <w:rsid w:val="00467244"/>
    <w:rsid w:val="00472CBA"/>
    <w:rsid w:val="00481465"/>
    <w:rsid w:val="00481807"/>
    <w:rsid w:val="0048229C"/>
    <w:rsid w:val="00497850"/>
    <w:rsid w:val="004A2D31"/>
    <w:rsid w:val="004A4538"/>
    <w:rsid w:val="004A4927"/>
    <w:rsid w:val="004B094A"/>
    <w:rsid w:val="004B163A"/>
    <w:rsid w:val="004B6286"/>
    <w:rsid w:val="004C1E4A"/>
    <w:rsid w:val="004D6B1E"/>
    <w:rsid w:val="004E577D"/>
    <w:rsid w:val="004F1219"/>
    <w:rsid w:val="004F12D3"/>
    <w:rsid w:val="004F6ED0"/>
    <w:rsid w:val="004F76B3"/>
    <w:rsid w:val="00543EF6"/>
    <w:rsid w:val="00553CD4"/>
    <w:rsid w:val="00571482"/>
    <w:rsid w:val="00574D4D"/>
    <w:rsid w:val="005828F0"/>
    <w:rsid w:val="005838E8"/>
    <w:rsid w:val="00596A5E"/>
    <w:rsid w:val="005970B3"/>
    <w:rsid w:val="005A28B9"/>
    <w:rsid w:val="005A4857"/>
    <w:rsid w:val="005B7835"/>
    <w:rsid w:val="005C0A0C"/>
    <w:rsid w:val="005D2D78"/>
    <w:rsid w:val="005D4FEF"/>
    <w:rsid w:val="005D5A08"/>
    <w:rsid w:val="005E11B3"/>
    <w:rsid w:val="005E2DEF"/>
    <w:rsid w:val="005E6C44"/>
    <w:rsid w:val="005F6C89"/>
    <w:rsid w:val="006132D6"/>
    <w:rsid w:val="00615488"/>
    <w:rsid w:val="006275CD"/>
    <w:rsid w:val="00640211"/>
    <w:rsid w:val="006418F2"/>
    <w:rsid w:val="0064227F"/>
    <w:rsid w:val="00643758"/>
    <w:rsid w:val="00650AF2"/>
    <w:rsid w:val="00654687"/>
    <w:rsid w:val="00672690"/>
    <w:rsid w:val="00675887"/>
    <w:rsid w:val="0067649D"/>
    <w:rsid w:val="006B2516"/>
    <w:rsid w:val="006B2AF7"/>
    <w:rsid w:val="006C1AC2"/>
    <w:rsid w:val="006C52AC"/>
    <w:rsid w:val="006C6F0A"/>
    <w:rsid w:val="006D0C4F"/>
    <w:rsid w:val="006D2283"/>
    <w:rsid w:val="006D3CC8"/>
    <w:rsid w:val="006D6EB9"/>
    <w:rsid w:val="006E2C80"/>
    <w:rsid w:val="00704D52"/>
    <w:rsid w:val="0070508E"/>
    <w:rsid w:val="00713B78"/>
    <w:rsid w:val="00714B01"/>
    <w:rsid w:val="00714F25"/>
    <w:rsid w:val="007153A2"/>
    <w:rsid w:val="00754C89"/>
    <w:rsid w:val="00755125"/>
    <w:rsid w:val="00765523"/>
    <w:rsid w:val="00765E1E"/>
    <w:rsid w:val="0076749D"/>
    <w:rsid w:val="007854AE"/>
    <w:rsid w:val="00785E9B"/>
    <w:rsid w:val="00792939"/>
    <w:rsid w:val="00793FC2"/>
    <w:rsid w:val="007A3289"/>
    <w:rsid w:val="007B0C9D"/>
    <w:rsid w:val="007B755E"/>
    <w:rsid w:val="007C674A"/>
    <w:rsid w:val="007D1D46"/>
    <w:rsid w:val="007D6B19"/>
    <w:rsid w:val="007E0B3D"/>
    <w:rsid w:val="007E5C31"/>
    <w:rsid w:val="00801684"/>
    <w:rsid w:val="00803FD1"/>
    <w:rsid w:val="00804AE1"/>
    <w:rsid w:val="0082592C"/>
    <w:rsid w:val="0083601E"/>
    <w:rsid w:val="00844D91"/>
    <w:rsid w:val="008452E8"/>
    <w:rsid w:val="00872F47"/>
    <w:rsid w:val="0088003A"/>
    <w:rsid w:val="0088601A"/>
    <w:rsid w:val="00891C54"/>
    <w:rsid w:val="00897306"/>
    <w:rsid w:val="008978D3"/>
    <w:rsid w:val="008A0730"/>
    <w:rsid w:val="008A5B14"/>
    <w:rsid w:val="008A7874"/>
    <w:rsid w:val="008B0D40"/>
    <w:rsid w:val="008C12BD"/>
    <w:rsid w:val="008C3BBA"/>
    <w:rsid w:val="008D102C"/>
    <w:rsid w:val="008D7AD4"/>
    <w:rsid w:val="008E131C"/>
    <w:rsid w:val="008E4DD5"/>
    <w:rsid w:val="008E6B98"/>
    <w:rsid w:val="008F6F69"/>
    <w:rsid w:val="008F7A17"/>
    <w:rsid w:val="00905F78"/>
    <w:rsid w:val="009119A3"/>
    <w:rsid w:val="009224D7"/>
    <w:rsid w:val="00926DB0"/>
    <w:rsid w:val="009408CB"/>
    <w:rsid w:val="0094723F"/>
    <w:rsid w:val="009515D1"/>
    <w:rsid w:val="00956466"/>
    <w:rsid w:val="00960270"/>
    <w:rsid w:val="0097066F"/>
    <w:rsid w:val="00972263"/>
    <w:rsid w:val="0099346B"/>
    <w:rsid w:val="00994629"/>
    <w:rsid w:val="009D17C3"/>
    <w:rsid w:val="009D4B90"/>
    <w:rsid w:val="009D762D"/>
    <w:rsid w:val="009E0B27"/>
    <w:rsid w:val="009E24B6"/>
    <w:rsid w:val="009E36B0"/>
    <w:rsid w:val="009E7A82"/>
    <w:rsid w:val="00A00F95"/>
    <w:rsid w:val="00A13D65"/>
    <w:rsid w:val="00A13DDE"/>
    <w:rsid w:val="00A16FC5"/>
    <w:rsid w:val="00A36A4E"/>
    <w:rsid w:val="00A427A6"/>
    <w:rsid w:val="00A44C95"/>
    <w:rsid w:val="00A5325A"/>
    <w:rsid w:val="00A6035E"/>
    <w:rsid w:val="00A65248"/>
    <w:rsid w:val="00A66B35"/>
    <w:rsid w:val="00A81EEA"/>
    <w:rsid w:val="00A87091"/>
    <w:rsid w:val="00A91422"/>
    <w:rsid w:val="00A92F32"/>
    <w:rsid w:val="00AB0669"/>
    <w:rsid w:val="00AB7DBA"/>
    <w:rsid w:val="00AC4D9A"/>
    <w:rsid w:val="00AC5E30"/>
    <w:rsid w:val="00AC660B"/>
    <w:rsid w:val="00AC70F9"/>
    <w:rsid w:val="00AD4CEB"/>
    <w:rsid w:val="00AE1834"/>
    <w:rsid w:val="00AF2827"/>
    <w:rsid w:val="00B01DC3"/>
    <w:rsid w:val="00B15084"/>
    <w:rsid w:val="00B2395C"/>
    <w:rsid w:val="00B408BE"/>
    <w:rsid w:val="00B501B7"/>
    <w:rsid w:val="00B51AD5"/>
    <w:rsid w:val="00BA4044"/>
    <w:rsid w:val="00BA464F"/>
    <w:rsid w:val="00BB0B38"/>
    <w:rsid w:val="00BC7215"/>
    <w:rsid w:val="00BD3F38"/>
    <w:rsid w:val="00BF102E"/>
    <w:rsid w:val="00BF288C"/>
    <w:rsid w:val="00BF54D6"/>
    <w:rsid w:val="00C01C42"/>
    <w:rsid w:val="00C13E92"/>
    <w:rsid w:val="00C346F1"/>
    <w:rsid w:val="00C36FC4"/>
    <w:rsid w:val="00C46B37"/>
    <w:rsid w:val="00C634EF"/>
    <w:rsid w:val="00C63594"/>
    <w:rsid w:val="00C63E0B"/>
    <w:rsid w:val="00C64625"/>
    <w:rsid w:val="00C701DE"/>
    <w:rsid w:val="00C7582C"/>
    <w:rsid w:val="00C76C40"/>
    <w:rsid w:val="00C82F5B"/>
    <w:rsid w:val="00C90B1B"/>
    <w:rsid w:val="00CA2394"/>
    <w:rsid w:val="00CA53ED"/>
    <w:rsid w:val="00CA70CB"/>
    <w:rsid w:val="00CB12EE"/>
    <w:rsid w:val="00CC5762"/>
    <w:rsid w:val="00CC6E1E"/>
    <w:rsid w:val="00CD01A6"/>
    <w:rsid w:val="00CD0CF5"/>
    <w:rsid w:val="00CE29F4"/>
    <w:rsid w:val="00CE5AEB"/>
    <w:rsid w:val="00CF2D24"/>
    <w:rsid w:val="00CF45C4"/>
    <w:rsid w:val="00CF78F5"/>
    <w:rsid w:val="00D077F2"/>
    <w:rsid w:val="00D11A34"/>
    <w:rsid w:val="00D329C8"/>
    <w:rsid w:val="00D342CE"/>
    <w:rsid w:val="00D374CC"/>
    <w:rsid w:val="00D45997"/>
    <w:rsid w:val="00D6668F"/>
    <w:rsid w:val="00D83E80"/>
    <w:rsid w:val="00D96911"/>
    <w:rsid w:val="00DB2330"/>
    <w:rsid w:val="00DB5CC6"/>
    <w:rsid w:val="00DB7BC4"/>
    <w:rsid w:val="00DC061F"/>
    <w:rsid w:val="00DC507B"/>
    <w:rsid w:val="00DC629C"/>
    <w:rsid w:val="00DC63A9"/>
    <w:rsid w:val="00DC7AF1"/>
    <w:rsid w:val="00DD11C0"/>
    <w:rsid w:val="00DD64B7"/>
    <w:rsid w:val="00DF0DC8"/>
    <w:rsid w:val="00E05CC1"/>
    <w:rsid w:val="00E14108"/>
    <w:rsid w:val="00E17EDA"/>
    <w:rsid w:val="00E21182"/>
    <w:rsid w:val="00E2213D"/>
    <w:rsid w:val="00E2660A"/>
    <w:rsid w:val="00E352CD"/>
    <w:rsid w:val="00E413A9"/>
    <w:rsid w:val="00E64BA6"/>
    <w:rsid w:val="00E6537C"/>
    <w:rsid w:val="00E8424C"/>
    <w:rsid w:val="00E85748"/>
    <w:rsid w:val="00E92D38"/>
    <w:rsid w:val="00EA0B23"/>
    <w:rsid w:val="00EA74BF"/>
    <w:rsid w:val="00EA7E10"/>
    <w:rsid w:val="00EB4FBD"/>
    <w:rsid w:val="00EC7932"/>
    <w:rsid w:val="00EE0704"/>
    <w:rsid w:val="00EE1928"/>
    <w:rsid w:val="00EE3F96"/>
    <w:rsid w:val="00EF2B19"/>
    <w:rsid w:val="00F0068D"/>
    <w:rsid w:val="00F05E49"/>
    <w:rsid w:val="00F24FAF"/>
    <w:rsid w:val="00F262FB"/>
    <w:rsid w:val="00F267B4"/>
    <w:rsid w:val="00F31226"/>
    <w:rsid w:val="00F36557"/>
    <w:rsid w:val="00F4356E"/>
    <w:rsid w:val="00F51C97"/>
    <w:rsid w:val="00F5491E"/>
    <w:rsid w:val="00F60A98"/>
    <w:rsid w:val="00F64B87"/>
    <w:rsid w:val="00F84353"/>
    <w:rsid w:val="00F87059"/>
    <w:rsid w:val="00F909BF"/>
    <w:rsid w:val="00F97A4F"/>
    <w:rsid w:val="00FA0152"/>
    <w:rsid w:val="00FA60B5"/>
    <w:rsid w:val="00FA6AF5"/>
    <w:rsid w:val="00FB09D1"/>
    <w:rsid w:val="00FB3DF0"/>
    <w:rsid w:val="00FC1B11"/>
    <w:rsid w:val="00FD183B"/>
    <w:rsid w:val="00FF04B4"/>
    <w:rsid w:val="00FF4EF0"/>
    <w:rsid w:val="00FF553A"/>
  </w:rsids>
  <m:mathPr>
    <m:mathFont m:val="Cambria Math"/>
    <m:brkBin m:val="before"/>
    <m:brkBinSub m:val="--"/>
    <m:smallFrac m:val="0"/>
    <m:dispDef/>
    <m:lMargin m:val="0"/>
    <m:rMargin m:val="0"/>
    <m:defJc m:val="centerGroup"/>
    <m:wrapIndent m:val="1440"/>
    <m:intLim m:val="subSup"/>
    <m:naryLim m:val="undOvr"/>
  </m:mathPr>
  <w:themeFontLang w:val="en-GB" w:eastAsia="ja-JP"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CAFD56"/>
  <w15:chartTrackingRefBased/>
  <w15:docId w15:val="{39DCA7E1-616B-4FDC-A759-F15E776456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semiHidden="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5C31"/>
    <w:pPr>
      <w:widowControl w:val="0"/>
    </w:pPr>
    <w:rPr>
      <w:snapToGrid w:val="0"/>
      <w:sz w:val="24"/>
      <w:lang w:eastAsia="en-US"/>
    </w:rPr>
  </w:style>
  <w:style w:type="paragraph" w:styleId="Heading1">
    <w:name w:val="heading 1"/>
    <w:basedOn w:val="Normal"/>
    <w:next w:val="Normal"/>
    <w:semiHidden/>
    <w:qFormat/>
    <w:pPr>
      <w:keepNext/>
      <w:widowControl/>
      <w:tabs>
        <w:tab w:val="left" w:pos="-1057"/>
        <w:tab w:val="left" w:pos="-720"/>
        <w:tab w:val="left" w:pos="0"/>
        <w:tab w:val="left" w:pos="720"/>
        <w:tab w:val="left" w:pos="2154"/>
        <w:tab w:val="left" w:pos="2880"/>
      </w:tabs>
      <w:ind w:left="2155" w:hanging="2155"/>
      <w:jc w:val="both"/>
      <w:outlineLvl w:val="0"/>
    </w:pPr>
    <w:rPr>
      <w:b/>
    </w:rPr>
  </w:style>
  <w:style w:type="paragraph" w:styleId="Heading2">
    <w:name w:val="heading 2"/>
    <w:basedOn w:val="Normal"/>
    <w:next w:val="Normal"/>
    <w:semiHidden/>
    <w:qFormat/>
    <w:pPr>
      <w:keepNext/>
      <w:spacing w:before="240" w:after="60"/>
      <w:outlineLvl w:val="1"/>
    </w:pPr>
    <w:rPr>
      <w:rFonts w:ascii="Arial" w:hAnsi="Arial"/>
      <w:b/>
      <w:i/>
    </w:rPr>
  </w:style>
  <w:style w:type="paragraph" w:styleId="Heading3">
    <w:name w:val="heading 3"/>
    <w:basedOn w:val="Normal"/>
    <w:next w:val="Normal"/>
    <w:semiHidden/>
    <w:qFormat/>
    <w:pPr>
      <w:keepNext/>
      <w:numPr>
        <w:ilvl w:val="2"/>
        <w:numId w:val="17"/>
      </w:numPr>
      <w:spacing w:before="240" w:after="60"/>
      <w:outlineLvl w:val="2"/>
    </w:pPr>
    <w:rPr>
      <w:rFonts w:ascii="Arial" w:hAnsi="Arial"/>
    </w:rPr>
  </w:style>
  <w:style w:type="paragraph" w:styleId="Heading4">
    <w:name w:val="heading 4"/>
    <w:basedOn w:val="Normal"/>
    <w:next w:val="Normal"/>
    <w:semiHidden/>
    <w:qFormat/>
    <w:pPr>
      <w:keepNext/>
      <w:numPr>
        <w:ilvl w:val="3"/>
        <w:numId w:val="18"/>
      </w:numPr>
      <w:spacing w:before="240" w:after="60"/>
      <w:outlineLvl w:val="3"/>
    </w:pPr>
    <w:rPr>
      <w:rFonts w:ascii="Arial" w:hAnsi="Arial"/>
      <w:b/>
    </w:rPr>
  </w:style>
  <w:style w:type="paragraph" w:styleId="Heading5">
    <w:name w:val="heading 5"/>
    <w:basedOn w:val="Normal"/>
    <w:next w:val="Normal"/>
    <w:semiHidden/>
    <w:qFormat/>
    <w:pPr>
      <w:numPr>
        <w:ilvl w:val="4"/>
        <w:numId w:val="19"/>
      </w:numPr>
      <w:spacing w:before="240" w:after="60"/>
      <w:outlineLvl w:val="4"/>
    </w:pPr>
    <w:rPr>
      <w:sz w:val="22"/>
    </w:rPr>
  </w:style>
  <w:style w:type="paragraph" w:styleId="Heading6">
    <w:name w:val="heading 6"/>
    <w:basedOn w:val="Normal"/>
    <w:next w:val="Normal"/>
    <w:semiHidden/>
    <w:qFormat/>
    <w:pPr>
      <w:numPr>
        <w:ilvl w:val="5"/>
        <w:numId w:val="20"/>
      </w:numPr>
      <w:spacing w:before="240" w:after="60"/>
      <w:outlineLvl w:val="5"/>
    </w:pPr>
    <w:rPr>
      <w:i/>
      <w:sz w:val="22"/>
    </w:rPr>
  </w:style>
  <w:style w:type="paragraph" w:styleId="Heading7">
    <w:name w:val="heading 7"/>
    <w:basedOn w:val="Normal"/>
    <w:next w:val="Normal"/>
    <w:semiHidden/>
    <w:qFormat/>
    <w:pPr>
      <w:numPr>
        <w:ilvl w:val="6"/>
        <w:numId w:val="21"/>
      </w:numPr>
      <w:spacing w:before="240" w:after="60"/>
      <w:outlineLvl w:val="6"/>
    </w:pPr>
    <w:rPr>
      <w:rFonts w:ascii="Arial" w:hAnsi="Arial"/>
      <w:sz w:val="20"/>
    </w:rPr>
  </w:style>
  <w:style w:type="paragraph" w:styleId="Heading8">
    <w:name w:val="heading 8"/>
    <w:basedOn w:val="Normal"/>
    <w:next w:val="Normal"/>
    <w:semiHidden/>
    <w:qFormat/>
    <w:pPr>
      <w:numPr>
        <w:ilvl w:val="7"/>
        <w:numId w:val="22"/>
      </w:numPr>
      <w:spacing w:before="240" w:after="60"/>
      <w:outlineLvl w:val="7"/>
    </w:pPr>
    <w:rPr>
      <w:rFonts w:ascii="Arial" w:hAnsi="Arial"/>
      <w:i/>
      <w:sz w:val="20"/>
    </w:rPr>
  </w:style>
  <w:style w:type="paragraph" w:styleId="Heading9">
    <w:name w:val="heading 9"/>
    <w:basedOn w:val="Normal"/>
    <w:next w:val="Normal"/>
    <w:semiHidden/>
    <w:qFormat/>
    <w:pPr>
      <w:numPr>
        <w:ilvl w:val="8"/>
        <w:numId w:val="23"/>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ttendancePV">
    <w:name w:val="AttendancePV"/>
    <w:basedOn w:val="Normal"/>
    <w:rsid w:val="00AD4CEB"/>
    <w:rPr>
      <w:sz w:val="16"/>
    </w:rPr>
  </w:style>
  <w:style w:type="paragraph" w:customStyle="1" w:styleId="PVxIndent">
    <w:name w:val="PVxIndent"/>
    <w:basedOn w:val="Normal"/>
    <w:rsid w:val="006B2AF7"/>
    <w:pPr>
      <w:ind w:left="567"/>
    </w:pPr>
  </w:style>
  <w:style w:type="paragraph" w:customStyle="1" w:styleId="PVxHeading">
    <w:name w:val="PVxHeading"/>
    <w:basedOn w:val="Normal"/>
    <w:next w:val="Normal"/>
    <w:rsid w:val="0007192F"/>
    <w:pPr>
      <w:keepNext/>
      <w:widowControl/>
      <w:numPr>
        <w:numId w:val="27"/>
      </w:numPr>
      <w:tabs>
        <w:tab w:val="clear" w:pos="720"/>
        <w:tab w:val="right" w:pos="9072"/>
      </w:tabs>
      <w:spacing w:before="240" w:after="240"/>
      <w:ind w:left="567" w:hanging="567"/>
    </w:pPr>
    <w:rPr>
      <w:b/>
    </w:rPr>
  </w:style>
  <w:style w:type="paragraph" w:customStyle="1" w:styleId="PVxSubheading12a">
    <w:name w:val="PVxSubheading12a"/>
    <w:basedOn w:val="Normal"/>
    <w:next w:val="Normal"/>
    <w:rsid w:val="006B2AF7"/>
    <w:pPr>
      <w:widowControl/>
      <w:spacing w:after="240"/>
      <w:ind w:left="567"/>
    </w:pPr>
    <w:rPr>
      <w:b/>
      <w:i/>
    </w:rPr>
  </w:style>
  <w:style w:type="paragraph" w:customStyle="1" w:styleId="PVxSubheadingTab12b">
    <w:name w:val="PVxSubheadingTab12b"/>
    <w:basedOn w:val="Normal"/>
    <w:rsid w:val="0048229C"/>
    <w:pPr>
      <w:tabs>
        <w:tab w:val="left" w:pos="2268"/>
      </w:tabs>
      <w:spacing w:before="240"/>
      <w:ind w:left="567"/>
    </w:pPr>
    <w:rPr>
      <w:b/>
      <w:i/>
    </w:rPr>
  </w:style>
  <w:style w:type="paragraph" w:customStyle="1" w:styleId="PVxSubheadingTab12b12a">
    <w:name w:val="PVxSubheadingTab12b12a"/>
    <w:basedOn w:val="Normal"/>
    <w:next w:val="Normal"/>
    <w:rsid w:val="0048229C"/>
    <w:pPr>
      <w:tabs>
        <w:tab w:val="left" w:pos="2268"/>
      </w:tabs>
      <w:spacing w:before="240" w:after="240"/>
      <w:ind w:left="567"/>
    </w:pPr>
    <w:rPr>
      <w:b/>
      <w:i/>
    </w:rPr>
  </w:style>
  <w:style w:type="character" w:customStyle="1" w:styleId="HideTWBExt">
    <w:name w:val="HideTWBExt"/>
    <w:rPr>
      <w:rFonts w:ascii="Arial" w:hAnsi="Arial"/>
      <w:noProof/>
      <w:vanish/>
      <w:color w:val="000080"/>
      <w:sz w:val="20"/>
    </w:rPr>
  </w:style>
  <w:style w:type="paragraph" w:customStyle="1" w:styleId="PVxIndentRightTab">
    <w:name w:val="PVxIndentRightTab"/>
    <w:basedOn w:val="Normal"/>
    <w:rsid w:val="00CD0CF5"/>
    <w:pPr>
      <w:tabs>
        <w:tab w:val="right" w:pos="9072"/>
      </w:tabs>
      <w:ind w:left="567"/>
    </w:pPr>
  </w:style>
  <w:style w:type="paragraph" w:customStyle="1" w:styleId="NormalHanging12b">
    <w:name w:val="NormalHanging12b"/>
    <w:basedOn w:val="Normal"/>
    <w:rsid w:val="004062E2"/>
    <w:pPr>
      <w:spacing w:before="240"/>
      <w:ind w:left="567" w:hanging="567"/>
    </w:pPr>
    <w:rPr>
      <w:snapToGrid/>
      <w:lang w:eastAsia="en-GB"/>
    </w:rPr>
  </w:style>
  <w:style w:type="paragraph" w:styleId="TOC1">
    <w:name w:val="toc 1"/>
    <w:basedOn w:val="Normal"/>
    <w:next w:val="Normal"/>
    <w:autoRedefine/>
    <w:uiPriority w:val="39"/>
    <w:rsid w:val="00A16FC5"/>
  </w:style>
  <w:style w:type="character" w:styleId="Hyperlink">
    <w:name w:val="Hyperlink"/>
    <w:uiPriority w:val="99"/>
    <w:semiHidden/>
    <w:rsid w:val="004A4538"/>
    <w:rPr>
      <w:color w:val="0563C1"/>
      <w:u w:val="single"/>
    </w:rPr>
  </w:style>
  <w:style w:type="paragraph" w:styleId="TOC2">
    <w:name w:val="toc 2"/>
    <w:basedOn w:val="Normal"/>
    <w:next w:val="Normal"/>
    <w:autoRedefine/>
    <w:uiPriority w:val="39"/>
    <w:rsid w:val="00A16FC5"/>
    <w:pPr>
      <w:ind w:left="426"/>
    </w:pPr>
  </w:style>
  <w:style w:type="paragraph" w:customStyle="1" w:styleId="RollCallTable">
    <w:name w:val="RollCallTable"/>
    <w:basedOn w:val="Normal"/>
    <w:rsid w:val="002659A2"/>
    <w:pPr>
      <w:spacing w:before="120" w:after="120"/>
    </w:pPr>
    <w:rPr>
      <w:sz w:val="16"/>
    </w:rPr>
  </w:style>
  <w:style w:type="paragraph" w:styleId="FootnoteText">
    <w:name w:val="footnote text"/>
    <w:basedOn w:val="Normal"/>
    <w:semiHidden/>
    <w:rPr>
      <w:sz w:val="20"/>
    </w:rPr>
  </w:style>
  <w:style w:type="paragraph" w:customStyle="1" w:styleId="RollCallSymbols12pt">
    <w:name w:val="RollCallSymbols12pt"/>
    <w:basedOn w:val="Normal"/>
    <w:rsid w:val="002659A2"/>
    <w:pPr>
      <w:spacing w:before="120" w:after="120"/>
      <w:jc w:val="center"/>
    </w:pPr>
    <w:rPr>
      <w:rFonts w:ascii="Arial" w:hAnsi="Arial"/>
      <w:b/>
      <w:bCs/>
    </w:rPr>
  </w:style>
  <w:style w:type="paragraph" w:customStyle="1" w:styleId="EPFooter2">
    <w:name w:val="EPFooter2"/>
    <w:basedOn w:val="Normal"/>
    <w:next w:val="Normal"/>
    <w:pPr>
      <w:widowControl/>
      <w:tabs>
        <w:tab w:val="center" w:pos="4535"/>
        <w:tab w:val="right" w:pos="9921"/>
      </w:tabs>
      <w:ind w:left="-850" w:right="-850"/>
    </w:pPr>
    <w:rPr>
      <w:rFonts w:ascii="Arial" w:hAnsi="Arial" w:cs="Arial"/>
      <w:b/>
      <w:snapToGrid/>
      <w:sz w:val="48"/>
    </w:rPr>
  </w:style>
  <w:style w:type="table" w:styleId="TableGrid">
    <w:name w:val="Table Grid"/>
    <w:basedOn w:val="TableNormal"/>
    <w:rsid w:val="00F64B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PBody">
    <w:name w:val="EPBody"/>
    <w:basedOn w:val="Normal"/>
    <w:rsid w:val="00F64B87"/>
    <w:pPr>
      <w:jc w:val="center"/>
    </w:pPr>
    <w:rPr>
      <w:rFonts w:ascii="Arial" w:hAnsi="Arial" w:cs="Arial"/>
      <w:i/>
      <w:snapToGrid/>
      <w:sz w:val="22"/>
      <w:szCs w:val="22"/>
      <w:lang w:eastAsia="en-GB"/>
    </w:rPr>
  </w:style>
  <w:style w:type="paragraph" w:customStyle="1" w:styleId="RollCallSymbols14pt">
    <w:name w:val="RollCallSymbols14pt"/>
    <w:basedOn w:val="Normal"/>
    <w:rsid w:val="002659A2"/>
    <w:pPr>
      <w:spacing w:before="120" w:after="120"/>
      <w:jc w:val="center"/>
    </w:pPr>
    <w:rPr>
      <w:rFonts w:ascii="Arial" w:hAnsi="Arial"/>
      <w:b/>
      <w:bCs/>
      <w:sz w:val="28"/>
    </w:rPr>
  </w:style>
  <w:style w:type="paragraph" w:customStyle="1" w:styleId="NormalBold12b">
    <w:name w:val="NormalBold12b"/>
    <w:basedOn w:val="Normal"/>
    <w:pPr>
      <w:spacing w:before="240"/>
    </w:pPr>
    <w:rPr>
      <w:b/>
    </w:rPr>
  </w:style>
  <w:style w:type="paragraph" w:customStyle="1" w:styleId="PVxIndentTab">
    <w:name w:val="PVxIndentTab"/>
    <w:basedOn w:val="Normal"/>
    <w:rsid w:val="004062E2"/>
    <w:pPr>
      <w:tabs>
        <w:tab w:val="left" w:pos="2268"/>
      </w:tabs>
      <w:ind w:left="567"/>
    </w:pPr>
  </w:style>
  <w:style w:type="paragraph" w:customStyle="1" w:styleId="PVxIndentTab12b">
    <w:name w:val="PVxIndentTab12b"/>
    <w:basedOn w:val="Normal"/>
    <w:next w:val="Normal"/>
    <w:rsid w:val="00CD0CF5"/>
    <w:pPr>
      <w:tabs>
        <w:tab w:val="left" w:pos="2268"/>
      </w:tabs>
      <w:spacing w:before="240"/>
      <w:ind w:left="567"/>
    </w:pPr>
  </w:style>
  <w:style w:type="paragraph" w:customStyle="1" w:styleId="PVxIndent12a">
    <w:name w:val="PVxIndent12a"/>
    <w:basedOn w:val="Normal"/>
    <w:rsid w:val="006B2AF7"/>
    <w:pPr>
      <w:spacing w:after="240"/>
      <w:ind w:left="567"/>
    </w:pPr>
  </w:style>
  <w:style w:type="paragraph" w:customStyle="1" w:styleId="RollCallVotes">
    <w:name w:val="RollCallVotes"/>
    <w:basedOn w:val="Normal"/>
    <w:rsid w:val="002659A2"/>
    <w:pPr>
      <w:spacing w:before="120" w:after="120"/>
      <w:jc w:val="center"/>
    </w:pPr>
    <w:rPr>
      <w:b/>
      <w:bCs/>
      <w:sz w:val="16"/>
    </w:rPr>
  </w:style>
  <w:style w:type="paragraph" w:customStyle="1" w:styleId="RollCallHeading">
    <w:name w:val="RollCallHeading"/>
    <w:basedOn w:val="Normal"/>
    <w:qFormat/>
    <w:rsid w:val="003A0A68"/>
    <w:pPr>
      <w:spacing w:before="480" w:after="480"/>
      <w:jc w:val="center"/>
    </w:pPr>
    <w:rPr>
      <w:b/>
      <w:sz w:val="28"/>
    </w:rPr>
  </w:style>
  <w:style w:type="character" w:customStyle="1" w:styleId="HideTWBInt">
    <w:name w:val="HideTWBInt"/>
    <w:rPr>
      <w:rFonts w:ascii="Arial" w:hAnsi="Arial" w:cs="Arial"/>
      <w:vanish/>
      <w:color w:val="808080"/>
      <w:sz w:val="20"/>
    </w:rPr>
  </w:style>
  <w:style w:type="paragraph" w:customStyle="1" w:styleId="PVxIndent12b">
    <w:name w:val="PVxIndent12b"/>
    <w:basedOn w:val="Normal"/>
    <w:next w:val="Normal"/>
    <w:rsid w:val="006B2AF7"/>
    <w:pPr>
      <w:spacing w:before="240"/>
      <w:ind w:left="567"/>
    </w:pPr>
  </w:style>
  <w:style w:type="paragraph" w:customStyle="1" w:styleId="NormalBold">
    <w:name w:val="NormalBold"/>
    <w:basedOn w:val="Normal"/>
    <w:rPr>
      <w:b/>
    </w:rPr>
  </w:style>
  <w:style w:type="paragraph" w:customStyle="1" w:styleId="LineTop">
    <w:name w:val="LineTop"/>
    <w:basedOn w:val="Normal"/>
    <w:next w:val="Normal"/>
    <w:rsid w:val="00F64B87"/>
    <w:pPr>
      <w:pBdr>
        <w:top w:val="single" w:sz="4" w:space="1" w:color="auto"/>
      </w:pBdr>
      <w:jc w:val="center"/>
    </w:pPr>
    <w:rPr>
      <w:rFonts w:ascii="Arial" w:hAnsi="Arial" w:cs="Arial"/>
      <w:snapToGrid/>
      <w:sz w:val="16"/>
      <w:szCs w:val="16"/>
      <w:lang w:eastAsia="en-GB"/>
    </w:rPr>
  </w:style>
  <w:style w:type="paragraph" w:customStyle="1" w:styleId="LineBottom">
    <w:name w:val="LineBottom"/>
    <w:basedOn w:val="Normal"/>
    <w:next w:val="Normal"/>
    <w:rsid w:val="001173AC"/>
    <w:pPr>
      <w:pBdr>
        <w:bottom w:val="single" w:sz="4" w:space="1" w:color="auto"/>
      </w:pBdr>
      <w:spacing w:after="240"/>
      <w:jc w:val="center"/>
    </w:pPr>
    <w:rPr>
      <w:rFonts w:ascii="Arial" w:hAnsi="Arial" w:cs="Arial"/>
      <w:snapToGrid/>
      <w:sz w:val="16"/>
      <w:szCs w:val="16"/>
      <w:lang w:eastAsia="en-GB"/>
    </w:rPr>
  </w:style>
  <w:style w:type="paragraph" w:customStyle="1" w:styleId="RollCallTitle">
    <w:name w:val="RollCallTitle"/>
    <w:basedOn w:val="Normal"/>
    <w:qFormat/>
    <w:rsid w:val="00AD4CEB"/>
    <w:pPr>
      <w:spacing w:after="240"/>
    </w:pPr>
  </w:style>
  <w:style w:type="paragraph" w:customStyle="1" w:styleId="RollCallContents">
    <w:name w:val="RollCallContents"/>
    <w:basedOn w:val="Normal"/>
    <w:qFormat/>
    <w:rsid w:val="00DC63A9"/>
    <w:pPr>
      <w:spacing w:before="480" w:after="480"/>
      <w:jc w:val="center"/>
    </w:pPr>
    <w:rPr>
      <w:b/>
    </w:rPr>
  </w:style>
  <w:style w:type="paragraph" w:customStyle="1" w:styleId="RollCallSubtitle">
    <w:name w:val="RollCallSubtitle"/>
    <w:basedOn w:val="RollCallTitle"/>
    <w:qFormat/>
    <w:rsid w:val="008A7874"/>
  </w:style>
  <w:style w:type="paragraph" w:customStyle="1" w:styleId="RollCallTabs">
    <w:name w:val="RollCallTabs"/>
    <w:basedOn w:val="Normal"/>
    <w:qFormat/>
    <w:rsid w:val="000A769E"/>
    <w:pPr>
      <w:tabs>
        <w:tab w:val="center" w:pos="284"/>
        <w:tab w:val="left" w:pos="426"/>
      </w:tabs>
    </w:pPr>
  </w:style>
  <w:style w:type="paragraph" w:customStyle="1" w:styleId="EPName">
    <w:name w:val="EPName"/>
    <w:basedOn w:val="Normal"/>
    <w:rsid w:val="00DF0DC8"/>
    <w:pPr>
      <w:spacing w:before="80" w:after="80"/>
    </w:pPr>
    <w:rPr>
      <w:rFonts w:ascii="Arial Narrow" w:hAnsi="Arial Narrow" w:cs="Arial"/>
      <w:b/>
      <w:snapToGrid/>
      <w:sz w:val="32"/>
      <w:szCs w:val="22"/>
      <w:lang w:eastAsia="en-GB"/>
    </w:rPr>
  </w:style>
  <w:style w:type="paragraph" w:customStyle="1" w:styleId="EPTerm">
    <w:name w:val="EPTerm"/>
    <w:basedOn w:val="Normal"/>
    <w:next w:val="Normal"/>
    <w:rsid w:val="00DF0DC8"/>
    <w:pPr>
      <w:spacing w:after="80"/>
    </w:pPr>
    <w:rPr>
      <w:rFonts w:ascii="Arial" w:hAnsi="Arial" w:cs="Arial"/>
      <w:snapToGrid/>
      <w:sz w:val="20"/>
      <w:szCs w:val="22"/>
      <w:lang w:eastAsia="en-GB"/>
    </w:rPr>
  </w:style>
  <w:style w:type="paragraph" w:customStyle="1" w:styleId="EPLogo">
    <w:name w:val="EPLogo"/>
    <w:basedOn w:val="Normal"/>
    <w:qFormat/>
    <w:rsid w:val="00DF0DC8"/>
    <w:pPr>
      <w:jc w:val="right"/>
    </w:pPr>
    <w:rPr>
      <w:snapToGrid/>
      <w:lang w:eastAsia="en-GB"/>
    </w:rPr>
  </w:style>
  <w:style w:type="paragraph" w:customStyle="1" w:styleId="AttendancePVTable">
    <w:name w:val="AttendancePVTable"/>
    <w:basedOn w:val="Normal"/>
    <w:rsid w:val="00AD4CEB"/>
    <w:pPr>
      <w:spacing w:before="120" w:after="120"/>
    </w:pPr>
    <w:rPr>
      <w:sz w:val="16"/>
    </w:rPr>
  </w:style>
  <w:style w:type="paragraph" w:customStyle="1" w:styleId="AttendancePVFootnote">
    <w:name w:val="AttendancePVFootnote"/>
    <w:basedOn w:val="Normal"/>
    <w:rsid w:val="00AD4CEB"/>
    <w:pPr>
      <w:tabs>
        <w:tab w:val="left" w:pos="170"/>
        <w:tab w:val="left" w:pos="510"/>
      </w:tabs>
      <w:ind w:left="680" w:hanging="680"/>
    </w:pPr>
    <w:rPr>
      <w:sz w:val="16"/>
    </w:rPr>
  </w:style>
  <w:style w:type="paragraph" w:customStyle="1" w:styleId="AttendancePVTitle">
    <w:name w:val="AttendancePVTitle"/>
    <w:basedOn w:val="Normal"/>
    <w:rsid w:val="00A66B35"/>
    <w:pPr>
      <w:spacing w:after="480"/>
      <w:jc w:val="center"/>
    </w:pPr>
    <w:rPr>
      <w:b/>
      <w:sz w:val="16"/>
    </w:rPr>
  </w:style>
  <w:style w:type="paragraph" w:customStyle="1" w:styleId="Normal12a">
    <w:name w:val="Normal12a"/>
    <w:basedOn w:val="Normal"/>
    <w:rsid w:val="00AD4CEB"/>
    <w:pPr>
      <w:spacing w:after="240"/>
    </w:pPr>
    <w:rPr>
      <w:snapToGrid/>
      <w:lang w:eastAsia="en-GB"/>
    </w:rPr>
  </w:style>
  <w:style w:type="paragraph" w:customStyle="1" w:styleId="NormalBoldCenter">
    <w:name w:val="NormalBoldCenter"/>
    <w:basedOn w:val="Normal"/>
    <w:rsid w:val="00AD4CEB"/>
    <w:pPr>
      <w:jc w:val="center"/>
    </w:pPr>
    <w:rPr>
      <w:b/>
      <w:lang w:eastAsia="en-GB"/>
    </w:rPr>
  </w:style>
  <w:style w:type="paragraph" w:customStyle="1" w:styleId="HeadingReferenceOJPV">
    <w:name w:val="HeadingReferenceOJPV"/>
    <w:basedOn w:val="Normal"/>
    <w:rsid w:val="001173AC"/>
    <w:pPr>
      <w:spacing w:before="840" w:after="720"/>
      <w:jc w:val="right"/>
    </w:pPr>
    <w:rPr>
      <w:rFonts w:ascii="Arial" w:hAnsi="Arial"/>
      <w:b/>
      <w:lang w:eastAsia="en-GB"/>
    </w:rPr>
  </w:style>
  <w:style w:type="paragraph" w:customStyle="1" w:styleId="EPFooter">
    <w:name w:val="EPFooter"/>
    <w:basedOn w:val="Normal"/>
    <w:rsid w:val="005A4857"/>
    <w:pPr>
      <w:tabs>
        <w:tab w:val="center" w:pos="4535"/>
        <w:tab w:val="right" w:pos="9071"/>
      </w:tabs>
      <w:spacing w:before="240" w:after="240"/>
    </w:pPr>
    <w:rPr>
      <w:color w:val="010000"/>
      <w:sz w:val="22"/>
    </w:rPr>
  </w:style>
  <w:style w:type="paragraph" w:styleId="TOCHeading">
    <w:name w:val="TOC Heading"/>
    <w:basedOn w:val="Normal"/>
    <w:next w:val="Normal"/>
    <w:uiPriority w:val="39"/>
    <w:semiHidden/>
    <w:unhideWhenUsed/>
    <w:qFormat/>
    <w:rsid w:val="000637F3"/>
    <w:pPr>
      <w:keepLines/>
      <w:spacing w:before="240" w:after="240"/>
    </w:pPr>
    <w:rPr>
      <w:rFonts w:asciiTheme="majorHAnsi" w:eastAsiaTheme="majorEastAsia" w:hAnsiTheme="majorHAnsi" w:cstheme="majorBidi"/>
      <w:b/>
      <w:color w:val="2E74B5" w:themeColor="accent1" w:themeShade="BF"/>
      <w:sz w:val="32"/>
      <w:szCs w:val="32"/>
    </w:rPr>
  </w:style>
  <w:style w:type="paragraph" w:styleId="Header">
    <w:name w:val="header"/>
    <w:basedOn w:val="Normal"/>
    <w:link w:val="HeaderChar"/>
    <w:semiHidden/>
    <w:rsid w:val="001E4EBD"/>
    <w:pPr>
      <w:tabs>
        <w:tab w:val="center" w:pos="4513"/>
        <w:tab w:val="right" w:pos="9026"/>
      </w:tabs>
    </w:pPr>
  </w:style>
  <w:style w:type="character" w:customStyle="1" w:styleId="HeaderChar">
    <w:name w:val="Header Char"/>
    <w:basedOn w:val="DefaultParagraphFont"/>
    <w:link w:val="Header"/>
    <w:semiHidden/>
    <w:rsid w:val="001E4EBD"/>
    <w:rPr>
      <w:snapToGrid w:val="0"/>
      <w:sz w:val="24"/>
      <w:lang w:eastAsia="en-US"/>
    </w:rPr>
  </w:style>
  <w:style w:type="paragraph" w:customStyle="1" w:styleId="MeetingIntro">
    <w:name w:val="MeetingIntro"/>
    <w:basedOn w:val="Normal"/>
    <w:rsid w:val="001173AC"/>
    <w:pPr>
      <w:spacing w:before="600" w:after="600"/>
    </w:pPr>
    <w:rPr>
      <w:lang w:eastAsia="en-GB"/>
    </w:rPr>
  </w:style>
  <w:style w:type="paragraph" w:customStyle="1" w:styleId="MeetingClosing">
    <w:name w:val="MeetingClosing"/>
    <w:basedOn w:val="Normal"/>
    <w:rsid w:val="001173AC"/>
    <w:pPr>
      <w:spacing w:before="600" w:after="240"/>
    </w:pPr>
  </w:style>
  <w:style w:type="paragraph" w:customStyle="1" w:styleId="HeadingDocType24a">
    <w:name w:val="HeadingDocType24a"/>
    <w:basedOn w:val="Normal"/>
    <w:rsid w:val="001173AC"/>
    <w:pPr>
      <w:spacing w:after="480"/>
      <w:jc w:val="center"/>
    </w:pPr>
    <w:rPr>
      <w:rFonts w:ascii="Arial" w:hAnsi="Arial"/>
      <w:b/>
      <w:snapToGrid/>
      <w:sz w:val="48"/>
      <w:lang w:eastAsia="en-GB"/>
    </w:rPr>
  </w:style>
  <w:style w:type="paragraph" w:customStyle="1" w:styleId="HeadingCenter12a">
    <w:name w:val="HeadingCenter12a"/>
    <w:basedOn w:val="Normal"/>
    <w:rsid w:val="001173AC"/>
    <w:pPr>
      <w:spacing w:after="240"/>
      <w:jc w:val="center"/>
    </w:pPr>
    <w:rPr>
      <w:b/>
      <w:snapToGrid/>
      <w:lang w:eastAsia="en-GB"/>
    </w:rPr>
  </w:style>
  <w:style w:type="paragraph" w:customStyle="1" w:styleId="AnnexRightBold">
    <w:name w:val="AnnexRightBold"/>
    <w:basedOn w:val="Normal"/>
    <w:rsid w:val="0067649D"/>
    <w:pPr>
      <w:spacing w:after="480"/>
      <w:jc w:val="right"/>
    </w:pPr>
    <w:rPr>
      <w:b/>
      <w:snapToGrid/>
      <w:lang w:eastAsia="en-GB"/>
    </w:rPr>
  </w:style>
  <w:style w:type="paragraph" w:styleId="Footer">
    <w:name w:val="footer"/>
    <w:basedOn w:val="Normal"/>
    <w:link w:val="FooterChar"/>
    <w:rsid w:val="009D4B90"/>
    <w:pPr>
      <w:tabs>
        <w:tab w:val="center" w:pos="4513"/>
        <w:tab w:val="right" w:pos="9026"/>
      </w:tabs>
    </w:pPr>
  </w:style>
  <w:style w:type="character" w:customStyle="1" w:styleId="FooterChar">
    <w:name w:val="Footer Char"/>
    <w:basedOn w:val="DefaultParagraphFont"/>
    <w:link w:val="Footer"/>
    <w:rsid w:val="009D4B90"/>
    <w:rPr>
      <w:snapToGrid w:val="0"/>
      <w:sz w:val="24"/>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428993">
      <w:bodyDiv w:val="1"/>
      <w:marLeft w:val="0"/>
      <w:marRight w:val="0"/>
      <w:marTop w:val="0"/>
      <w:marBottom w:val="0"/>
      <w:divBdr>
        <w:top w:val="none" w:sz="0" w:space="0" w:color="auto"/>
        <w:left w:val="none" w:sz="0" w:space="0" w:color="auto"/>
        <w:bottom w:val="none" w:sz="0" w:space="0" w:color="auto"/>
        <w:right w:val="none" w:sz="0" w:space="0" w:color="auto"/>
      </w:divBdr>
    </w:div>
    <w:div w:id="1235357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jpeg"/><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SODOM~1\AppData\Local\Temp\PVx.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8F7FC9-30A8-4C26-BF70-718EA9B6C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PVx.dotx</Template>
  <TotalTime>0</TotalTime>
  <Pages>12</Pages>
  <Words>2170</Words>
  <Characters>17206</Characters>
  <Application>Microsoft Office Word</Application>
  <DocSecurity>0</DocSecurity>
  <Lines>477</Lines>
  <Paragraphs>265</Paragraphs>
  <ScaleCrop>false</ScaleCrop>
  <HeadingPairs>
    <vt:vector size="2" baseType="variant">
      <vt:variant>
        <vt:lpstr>Title</vt:lpstr>
      </vt:variant>
      <vt:variant>
        <vt:i4>1</vt:i4>
      </vt:variant>
    </vt:vector>
  </HeadingPairs>
  <TitlesOfParts>
    <vt:vector size="1" baseType="lpstr">
      <vt:lpstr>PVx</vt:lpstr>
    </vt:vector>
  </TitlesOfParts>
  <Company/>
  <LinksUpToDate>false</LinksUpToDate>
  <CharactersWithSpaces>19111</CharactersWithSpaces>
  <SharedDoc>false</SharedDoc>
  <HLinks>
    <vt:vector size="12" baseType="variant">
      <vt:variant>
        <vt:i4>2752513</vt:i4>
      </vt:variant>
      <vt:variant>
        <vt:i4>8</vt:i4>
      </vt:variant>
      <vt:variant>
        <vt:i4>0</vt:i4>
      </vt:variant>
      <vt:variant>
        <vt:i4>5</vt:i4>
      </vt:variant>
      <vt:variant>
        <vt:lpwstr/>
      </vt:variant>
      <vt:variant>
        <vt:lpwstr>_Toc3824015</vt:lpwstr>
      </vt:variant>
      <vt:variant>
        <vt:i4>2752513</vt:i4>
      </vt:variant>
      <vt:variant>
        <vt:i4>2</vt:i4>
      </vt:variant>
      <vt:variant>
        <vt:i4>0</vt:i4>
      </vt:variant>
      <vt:variant>
        <vt:i4>5</vt:i4>
      </vt:variant>
      <vt:variant>
        <vt:lpwstr/>
      </vt:variant>
      <vt:variant>
        <vt:lpwstr>_Toc3824014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PVx</dc:title>
  <dc:subject/>
  <dc:creator>SODOMKOVA Renata</dc:creator>
  <cp:keywords/>
  <cp:lastModifiedBy>VIDROVA Kamila</cp:lastModifiedBy>
  <cp:revision>2</cp:revision>
  <cp:lastPrinted>2009-06-18T13:43:00Z</cp:lastPrinted>
  <dcterms:created xsi:type="dcterms:W3CDTF">2025-10-21T08:42:00Z</dcterms:created>
  <dcterms:modified xsi:type="dcterms:W3CDTF">2025-10-21T08:42:00Z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t;Extension&gt;">
    <vt:lpwstr>CS</vt:lpwstr>
  </property>
  <property fmtid="{D5CDD505-2E9C-101B-9397-08002B2CF9AE}" pid="3" name="Created with">
    <vt:lpwstr>10.1.2 Build [20250817]</vt:lpwstr>
  </property>
  <property fmtid="{D5CDD505-2E9C-101B-9397-08002B2CF9AE}" pid="4" name="LastEdited with">
    <vt:lpwstr>10.1.2 Build [20250817]</vt:lpwstr>
  </property>
  <property fmtid="{D5CDD505-2E9C-101B-9397-08002B2CF9AE}" pid="5" name="&lt;FdR&gt;">
    <vt:lpwstr>1328734</vt:lpwstr>
  </property>
  <property fmtid="{D5CDD505-2E9C-101B-9397-08002B2CF9AE}" pid="6" name="&lt;Type&gt;">
    <vt:lpwstr>PV</vt:lpwstr>
  </property>
  <property fmtid="{D5CDD505-2E9C-101B-9397-08002B2CF9AE}" pid="7" name="&lt;ModelCod&gt;">
    <vt:lpwstr>\\eiciLUXpr1\pdocep$\DocEP\DOCS\General\PV\PVx.dotx(31/01/2025 10:33:02)</vt:lpwstr>
  </property>
  <property fmtid="{D5CDD505-2E9C-101B-9397-08002B2CF9AE}" pid="8" name="&lt;ModelTra&gt;">
    <vt:lpwstr>\\eiciLUXpr1\pdocep$\DocEP\TRANSFIL\CS\PVx.CS(16/01/2025 11:29:02)</vt:lpwstr>
  </property>
  <property fmtid="{D5CDD505-2E9C-101B-9397-08002B2CF9AE}" pid="9" name="&lt;Model&gt;">
    <vt:lpwstr>PVx</vt:lpwstr>
  </property>
  <property fmtid="{D5CDD505-2E9C-101B-9397-08002B2CF9AE}" pid="10" name="FooterPath">
    <vt:lpwstr>PV\1328734CS.docx</vt:lpwstr>
  </property>
  <property fmtid="{D5CDD505-2E9C-101B-9397-08002B2CF9AE}" pid="11" name="PE number">
    <vt:lpwstr>778.116</vt:lpwstr>
  </property>
  <property fmtid="{D5CDD505-2E9C-101B-9397-08002B2CF9AE}" pid="12" name="Bookout">
    <vt:lpwstr>OK - 2025/10/14 16:26</vt:lpwstr>
  </property>
  <property fmtid="{D5CDD505-2E9C-101B-9397-08002B2CF9AE}" pid="13" name="SDLStudio">
    <vt:lpwstr/>
  </property>
</Properties>
</file>